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A6" w:rsidRDefault="00D63FA6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D63FA6" w:rsidRDefault="00D63FA6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06477E" w:rsidRPr="002A4CFC" w:rsidRDefault="0006477E" w:rsidP="0006477E">
      <w:pPr>
        <w:spacing w:line="360" w:lineRule="auto"/>
        <w:jc w:val="center"/>
        <w:rPr>
          <w:rFonts w:ascii="Calibri" w:hAnsi="Calibri" w:cs="Calibri"/>
          <w:b/>
          <w:color w:val="595959" w:themeColor="text1" w:themeTint="A6"/>
          <w:sz w:val="28"/>
          <w:szCs w:val="40"/>
        </w:rPr>
      </w:pPr>
      <w:r w:rsidRPr="002A4CFC">
        <w:rPr>
          <w:rFonts w:ascii="Calibri" w:hAnsi="Calibri" w:cs="Calibri"/>
          <w:b/>
          <w:color w:val="595959" w:themeColor="text1" w:themeTint="A6"/>
          <w:sz w:val="28"/>
          <w:szCs w:val="40"/>
        </w:rPr>
        <w:t>Escola</w:t>
      </w:r>
      <w:r w:rsidRPr="00F44ADC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Pr="00F44ADC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F44ADC">
        <w:rPr>
          <w:rFonts w:ascii="Calibri" w:hAnsi="Calibri" w:cs="Calibri"/>
          <w:b/>
          <w:sz w:val="20"/>
          <w:szCs w:val="20"/>
        </w:rPr>
      </w:r>
      <w:r w:rsidRPr="00F44ADC">
        <w:rPr>
          <w:rFonts w:ascii="Calibri" w:hAnsi="Calibri" w:cs="Calibri"/>
          <w:b/>
          <w:sz w:val="20"/>
          <w:szCs w:val="20"/>
        </w:rPr>
        <w:fldChar w:fldCharType="separate"/>
      </w:r>
      <w:r w:rsidRPr="00F44ADC">
        <w:rPr>
          <w:rFonts w:ascii="Calibri" w:hAnsi="Calibri" w:cs="Calibri"/>
          <w:b/>
          <w:sz w:val="20"/>
          <w:szCs w:val="20"/>
        </w:rPr>
        <w:t> </w:t>
      </w:r>
      <w:r w:rsidRPr="00F44ADC">
        <w:rPr>
          <w:rFonts w:ascii="Calibri" w:hAnsi="Calibri" w:cs="Calibri"/>
          <w:b/>
          <w:sz w:val="20"/>
          <w:szCs w:val="20"/>
        </w:rPr>
        <w:t> </w:t>
      </w:r>
      <w:r w:rsidRPr="00F44ADC">
        <w:rPr>
          <w:rFonts w:ascii="Calibri" w:hAnsi="Calibri" w:cs="Calibri"/>
          <w:b/>
          <w:sz w:val="20"/>
          <w:szCs w:val="20"/>
        </w:rPr>
        <w:t> </w:t>
      </w:r>
      <w:r w:rsidRPr="00F44ADC">
        <w:rPr>
          <w:rFonts w:ascii="Calibri" w:hAnsi="Calibri" w:cs="Calibri"/>
          <w:b/>
          <w:sz w:val="20"/>
          <w:szCs w:val="20"/>
        </w:rPr>
        <w:t> </w:t>
      </w:r>
      <w:r w:rsidRPr="00F44ADC">
        <w:rPr>
          <w:rFonts w:ascii="Calibri" w:hAnsi="Calibri" w:cs="Calibri"/>
          <w:b/>
          <w:sz w:val="20"/>
          <w:szCs w:val="20"/>
        </w:rPr>
        <w:t> </w:t>
      </w:r>
      <w:r w:rsidRPr="00F44ADC">
        <w:rPr>
          <w:rFonts w:ascii="Calibri" w:hAnsi="Calibri" w:cs="Calibri"/>
          <w:b/>
          <w:sz w:val="20"/>
          <w:szCs w:val="20"/>
        </w:rPr>
        <w:fldChar w:fldCharType="end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0"/>
        <w:gridCol w:w="2954"/>
      </w:tblGrid>
      <w:tr w:rsidR="0006477E" w:rsidRPr="00905974" w:rsidTr="003E7ABF">
        <w:trPr>
          <w:trHeight w:val="558"/>
          <w:jc w:val="center"/>
        </w:trPr>
        <w:tc>
          <w:tcPr>
            <w:tcW w:w="6900" w:type="dxa"/>
            <w:shd w:val="clear" w:color="auto" w:fill="E6E6E6"/>
            <w:vAlign w:val="center"/>
          </w:tcPr>
          <w:p w:rsidR="0006477E" w:rsidRPr="00905974" w:rsidRDefault="0006477E" w:rsidP="003E7AB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r w:rsidRPr="00905974">
              <w:rPr>
                <w:rFonts w:ascii="Calibri" w:hAnsi="Calibri" w:cs="Calibri"/>
                <w:b/>
                <w:sz w:val="28"/>
                <w:szCs w:val="28"/>
              </w:rPr>
              <w:t>Dec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isão da equipa multidisciplinar – Mobilização de medidas de </w:t>
            </w:r>
            <w:r w:rsidR="00110A39">
              <w:rPr>
                <w:rFonts w:ascii="Calibri" w:hAnsi="Calibri" w:cs="Calibri"/>
                <w:b/>
                <w:sz w:val="28"/>
                <w:szCs w:val="28"/>
              </w:rPr>
              <w:t>suporte à aprendizagem e à inclusão</w:t>
            </w:r>
            <w:bookmarkEnd w:id="0"/>
          </w:p>
        </w:tc>
        <w:tc>
          <w:tcPr>
            <w:tcW w:w="2954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</w:rPr>
            </w:pPr>
            <w:r w:rsidRPr="00905974">
              <w:rPr>
                <w:rFonts w:ascii="Calibri" w:hAnsi="Calibri" w:cs="Calibri"/>
                <w:sz w:val="22"/>
                <w:szCs w:val="22"/>
              </w:rPr>
              <w:t xml:space="preserve">Data: 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06477E" w:rsidRPr="00905974" w:rsidRDefault="0006477E" w:rsidP="0006477E">
      <w:pPr>
        <w:rPr>
          <w:rFonts w:ascii="Calibri" w:hAnsi="Calibri" w:cs="Calibri"/>
          <w:sz w:val="16"/>
          <w:szCs w:val="16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8"/>
        <w:gridCol w:w="4226"/>
      </w:tblGrid>
      <w:tr w:rsidR="0006477E" w:rsidRPr="00905974" w:rsidTr="003E7ABF">
        <w:trPr>
          <w:trHeight w:hRule="exact" w:val="567"/>
          <w:jc w:val="center"/>
        </w:trPr>
        <w:tc>
          <w:tcPr>
            <w:tcW w:w="5628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bCs/>
              </w:rPr>
            </w:pP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t>Nome da criança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/aluno/a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26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t xml:space="preserve">Data de nascimento: 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06477E" w:rsidRPr="00905974" w:rsidRDefault="0006477E" w:rsidP="0006477E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9"/>
        <w:gridCol w:w="2964"/>
        <w:gridCol w:w="3006"/>
      </w:tblGrid>
      <w:tr w:rsidR="0006477E" w:rsidRPr="00905974" w:rsidTr="003E7ABF">
        <w:trPr>
          <w:trHeight w:val="454"/>
          <w:jc w:val="center"/>
        </w:trPr>
        <w:tc>
          <w:tcPr>
            <w:tcW w:w="9889" w:type="dxa"/>
            <w:gridSpan w:val="3"/>
            <w:shd w:val="clear" w:color="auto" w:fill="E6E6E6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b/>
              </w:rPr>
            </w:pPr>
            <w:r w:rsidRPr="000B55B5"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>1. Elementos da equipa multidisciplinar (permanente e variável)</w:t>
            </w:r>
            <w:r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 xml:space="preserve"> ou elementos que irão analisar o processo</w:t>
            </w:r>
          </w:p>
        </w:tc>
      </w:tr>
      <w:tr w:rsidR="0006477E" w:rsidRPr="00905974" w:rsidTr="003E7ABF">
        <w:trPr>
          <w:trHeight w:hRule="exact" w:val="397"/>
          <w:jc w:val="center"/>
        </w:trPr>
        <w:tc>
          <w:tcPr>
            <w:tcW w:w="3919" w:type="dxa"/>
            <w:shd w:val="clear" w:color="auto" w:fill="D9D9D9"/>
            <w:vAlign w:val="center"/>
          </w:tcPr>
          <w:p w:rsidR="0006477E" w:rsidRPr="00905974" w:rsidRDefault="0006477E" w:rsidP="003E7ABF">
            <w:pPr>
              <w:jc w:val="center"/>
              <w:rPr>
                <w:rFonts w:ascii="Calibri" w:hAnsi="Calibri" w:cs="Calibri"/>
              </w:rPr>
            </w:pPr>
            <w:r w:rsidRPr="00905974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06477E" w:rsidRPr="00905974" w:rsidRDefault="0006477E" w:rsidP="003E7ABF">
            <w:pPr>
              <w:jc w:val="center"/>
              <w:rPr>
                <w:rFonts w:ascii="Calibri" w:hAnsi="Calibri" w:cs="Calibri"/>
              </w:rPr>
            </w:pPr>
            <w:r w:rsidRPr="00905974">
              <w:rPr>
                <w:rFonts w:ascii="Calibri" w:hAnsi="Calibri" w:cs="Calibri"/>
                <w:sz w:val="22"/>
                <w:szCs w:val="22"/>
              </w:rPr>
              <w:t>Função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06477E" w:rsidRPr="00905974" w:rsidRDefault="0006477E" w:rsidP="003E7ABF">
            <w:pPr>
              <w:jc w:val="center"/>
              <w:rPr>
                <w:rFonts w:ascii="Calibri" w:hAnsi="Calibri" w:cs="Calibri"/>
              </w:rPr>
            </w:pPr>
            <w:r w:rsidRPr="00905974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06477E" w:rsidRPr="00905974" w:rsidTr="003E7ABF">
        <w:trPr>
          <w:trHeight w:hRule="exact" w:val="397"/>
          <w:jc w:val="center"/>
        </w:trPr>
        <w:tc>
          <w:tcPr>
            <w:tcW w:w="3919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477E" w:rsidRPr="00905974" w:rsidTr="003E7ABF">
        <w:trPr>
          <w:trHeight w:hRule="exact" w:val="397"/>
          <w:jc w:val="center"/>
        </w:trPr>
        <w:tc>
          <w:tcPr>
            <w:tcW w:w="3919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477E" w:rsidRPr="00905974" w:rsidTr="003E7ABF">
        <w:trPr>
          <w:trHeight w:hRule="exact" w:val="397"/>
          <w:jc w:val="center"/>
        </w:trPr>
        <w:tc>
          <w:tcPr>
            <w:tcW w:w="3919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477E" w:rsidRPr="00905974" w:rsidTr="003E7ABF">
        <w:trPr>
          <w:trHeight w:hRule="exact" w:val="397"/>
          <w:jc w:val="center"/>
        </w:trPr>
        <w:tc>
          <w:tcPr>
            <w:tcW w:w="3919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477E" w:rsidRPr="00905974" w:rsidTr="003E7ABF">
        <w:trPr>
          <w:trHeight w:hRule="exact" w:val="397"/>
          <w:jc w:val="center"/>
        </w:trPr>
        <w:tc>
          <w:tcPr>
            <w:tcW w:w="3919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477E" w:rsidRPr="00905974" w:rsidTr="003E7ABF">
        <w:trPr>
          <w:trHeight w:hRule="exact" w:val="397"/>
          <w:jc w:val="center"/>
        </w:trPr>
        <w:tc>
          <w:tcPr>
            <w:tcW w:w="3919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:rsidR="0006477E" w:rsidRPr="00905974" w:rsidRDefault="0006477E" w:rsidP="003E7A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477E" w:rsidRDefault="0006477E" w:rsidP="0006477E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536"/>
        <w:gridCol w:w="567"/>
        <w:gridCol w:w="4436"/>
      </w:tblGrid>
      <w:tr w:rsidR="0006477E" w:rsidRPr="000B55B5" w:rsidTr="003E7ABF">
        <w:trPr>
          <w:trHeight w:val="340"/>
          <w:jc w:val="center"/>
        </w:trPr>
        <w:tc>
          <w:tcPr>
            <w:tcW w:w="100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477E" w:rsidRPr="0055199A" w:rsidRDefault="0006477E" w:rsidP="003E7ABF">
            <w:pPr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</w:pPr>
            <w:r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>2</w:t>
            </w:r>
            <w:r w:rsidRPr="009E16A7"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 xml:space="preserve">. Decisão das </w:t>
            </w:r>
            <w:r w:rsidRPr="0055199A"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>Medidas de suporte à aprendizagem e à inclusão a mobilizar:</w:t>
            </w:r>
          </w:p>
        </w:tc>
      </w:tr>
      <w:tr w:rsidR="0006477E" w:rsidRPr="0055199A" w:rsidTr="003E7ABF">
        <w:trPr>
          <w:trHeight w:val="340"/>
          <w:jc w:val="center"/>
        </w:trPr>
        <w:tc>
          <w:tcPr>
            <w:tcW w:w="46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Trebuchet MS" w:hAnsiTheme="minorHAnsi" w:cstheme="minorHAnsi"/>
                <w:spacing w:val="-6"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Trebuchet MS" w:hAnsiTheme="minorHAnsi" w:cstheme="minorHAnsi"/>
                <w:spacing w:val="-6"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Medidas universais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B55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</w:t>
            </w:r>
            <w:r w:rsidRPr="0055199A">
              <w:rPr>
                <w:rFonts w:asciiTheme="minorHAnsi" w:eastAsia="Calibri" w:hAnsiTheme="minorHAnsi" w:cstheme="minorHAnsi"/>
                <w:spacing w:val="-12"/>
                <w:sz w:val="20"/>
                <w:szCs w:val="20"/>
                <w:lang w:eastAsia="en-US"/>
              </w:rPr>
              <w:t xml:space="preserve">proceder à </w:t>
            </w:r>
            <w:r>
              <w:rPr>
                <w:rFonts w:asciiTheme="minorHAnsi" w:eastAsia="Calibri" w:hAnsiTheme="minorHAnsi" w:cstheme="minorHAnsi"/>
                <w:spacing w:val="-12"/>
                <w:sz w:val="20"/>
                <w:szCs w:val="20"/>
                <w:lang w:eastAsia="en-US"/>
              </w:rPr>
              <w:t xml:space="preserve">devolução do processo ao titular/diretor de turma, em </w:t>
            </w:r>
            <w:r w:rsidRPr="000B55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10 dias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úteis após a receção da identificação de necessidade de mobilização de medidas, para comunicação da decisão ao/à encarregado/a de educação e para efeitos de mobilização de medidas)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Trebuchet MS" w:hAnsiTheme="minorHAnsi" w:cstheme="minorHAnsi"/>
                <w:spacing w:val="-6"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44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Trebuchet MS" w:hAnsiTheme="minorHAnsi" w:cstheme="minorHAnsi"/>
                <w:spacing w:val="-6"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diferenciação pedagógica</w:t>
            </w:r>
          </w:p>
        </w:tc>
      </w:tr>
      <w:tr w:rsidR="0006477E" w:rsidRPr="0055199A" w:rsidTr="003E7ABF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Trebuchet MS" w:hAnsiTheme="minorHAnsi" w:cstheme="minorHAnsi"/>
                <w:spacing w:val="-6"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acomodações curriculares</w:t>
            </w:r>
          </w:p>
        </w:tc>
      </w:tr>
      <w:tr w:rsidR="0006477E" w:rsidRPr="0055199A" w:rsidTr="003E7ABF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enriquecimento curricular</w:t>
            </w:r>
          </w:p>
        </w:tc>
      </w:tr>
      <w:tr w:rsidR="0006477E" w:rsidRPr="0055199A" w:rsidTr="003E7ABF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promoção do comportamento pró-social</w:t>
            </w:r>
          </w:p>
        </w:tc>
      </w:tr>
      <w:tr w:rsidR="0006477E" w:rsidRPr="0055199A" w:rsidTr="003E7ABF">
        <w:trPr>
          <w:trHeight w:val="340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intervenção com foco académico ou comportamental em pequenos grupos</w:t>
            </w:r>
          </w:p>
        </w:tc>
      </w:tr>
      <w:tr w:rsidR="0006477E" w:rsidRPr="0055199A" w:rsidTr="003E7ABF">
        <w:trPr>
          <w:trHeight w:val="34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9539" w:type="dxa"/>
            <w:gridSpan w:val="3"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Medidas seletivas</w:t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55199A">
              <w:rPr>
                <w:rFonts w:asciiTheme="minorHAnsi" w:eastAsia="Calibri" w:hAnsiTheme="minorHAnsi" w:cstheme="minorHAnsi"/>
                <w:spacing w:val="-12"/>
                <w:sz w:val="20"/>
                <w:szCs w:val="20"/>
                <w:lang w:eastAsia="en-US"/>
              </w:rPr>
              <w:t>- proceder à elaboração do RTP</w:t>
            </w:r>
            <w:r w:rsidRPr="0055199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até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B55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(30 dias úteis após a tomada de decisão):</w:t>
            </w:r>
            <w:r w:rsidRPr="009059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6477E" w:rsidRPr="0055199A" w:rsidTr="003E7ABF">
        <w:trPr>
          <w:trHeight w:val="34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06477E" w:rsidRPr="0055199A" w:rsidRDefault="0006477E" w:rsidP="003E7AB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</w:r>
            <w:r w:rsidR="00202EED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55199A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9539" w:type="dxa"/>
            <w:gridSpan w:val="3"/>
            <w:shd w:val="clear" w:color="auto" w:fill="auto"/>
            <w:vAlign w:val="center"/>
          </w:tcPr>
          <w:p w:rsidR="0006477E" w:rsidRPr="0055199A" w:rsidRDefault="0006477E" w:rsidP="003E7ABF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5199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Medidas adicionais </w:t>
            </w:r>
            <w:r>
              <w:rPr>
                <w:rFonts w:asciiTheme="minorHAnsi" w:eastAsia="Calibri" w:hAnsiTheme="minorHAnsi" w:cstheme="minorHAnsi"/>
                <w:spacing w:val="-12"/>
                <w:sz w:val="20"/>
                <w:szCs w:val="20"/>
                <w:lang w:eastAsia="en-US"/>
              </w:rPr>
              <w:t xml:space="preserve">– no caso da necessidade de Adaptações Curriculares </w:t>
            </w:r>
            <w:r w:rsidR="00435017">
              <w:rPr>
                <w:rFonts w:asciiTheme="minorHAnsi" w:eastAsia="Calibri" w:hAnsiTheme="minorHAnsi" w:cstheme="minorHAnsi"/>
                <w:spacing w:val="-12"/>
                <w:sz w:val="20"/>
                <w:szCs w:val="20"/>
                <w:lang w:eastAsia="en-US"/>
              </w:rPr>
              <w:t>Significativas</w:t>
            </w:r>
            <w:r>
              <w:rPr>
                <w:rFonts w:asciiTheme="minorHAnsi" w:eastAsia="Calibri" w:hAnsiTheme="minorHAnsi" w:cstheme="minorHAnsi"/>
                <w:spacing w:val="-12"/>
                <w:sz w:val="20"/>
                <w:szCs w:val="20"/>
                <w:lang w:eastAsia="en-US"/>
              </w:rPr>
              <w:t>, proceder à elaboração do PEI</w:t>
            </w:r>
            <w:r w:rsidRPr="0055199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até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(6</w:t>
            </w:r>
            <w:r w:rsidRPr="000B55B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dias úteis após a tomada de decisão):</w:t>
            </w:r>
            <w:r w:rsidRPr="009059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06477E" w:rsidRDefault="0006477E" w:rsidP="0006477E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5352"/>
      </w:tblGrid>
      <w:tr w:rsidR="0006477E" w:rsidRPr="006C2283" w:rsidTr="003E7ABF">
        <w:trPr>
          <w:cantSplit/>
          <w:trHeight w:val="397"/>
          <w:jc w:val="center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477E" w:rsidRPr="008244E6" w:rsidRDefault="0006477E" w:rsidP="003E7ABF">
            <w:pPr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</w:pPr>
            <w:r w:rsidRPr="008244E6"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 xml:space="preserve">. Proposta de </w:t>
            </w:r>
            <w:r w:rsidRPr="008244E6"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>Medidas Universais</w:t>
            </w:r>
            <w:r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 xml:space="preserve"> (no caso de não serem previstas cumulativamente outras medidas)</w:t>
            </w:r>
          </w:p>
        </w:tc>
      </w:tr>
      <w:tr w:rsidR="0006477E" w:rsidRPr="006C2283" w:rsidTr="003E7ABF">
        <w:trPr>
          <w:cantSplit/>
          <w:trHeight w:val="397"/>
          <w:jc w:val="center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7E" w:rsidRPr="00DD66AE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 Órgão de Gestão:</w:t>
            </w:r>
          </w:p>
        </w:tc>
      </w:tr>
      <w:tr w:rsidR="0006477E" w:rsidRPr="006C2283" w:rsidTr="003E7ABF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7E" w:rsidRPr="00DD66AE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Data: 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7E" w:rsidRPr="00DD66AE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Assinatura: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7E" w:rsidRPr="00DD66AE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6477E" w:rsidRPr="006C2283" w:rsidTr="003E7ABF">
        <w:trPr>
          <w:cantSplit/>
          <w:trHeight w:val="397"/>
          <w:jc w:val="center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7E" w:rsidRPr="00DD66AE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O/A</w:t>
            </w: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Educador/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 Infância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/</w:t>
            </w: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Docente titular de turma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/ </w:t>
            </w: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Diretor de Turma</w:t>
            </w:r>
          </w:p>
        </w:tc>
      </w:tr>
      <w:tr w:rsidR="0006477E" w:rsidRPr="006C2283" w:rsidTr="003E7ABF">
        <w:trPr>
          <w:cantSplit/>
          <w:trHeight w:val="3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7E" w:rsidRPr="00DD66AE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Data: 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5974">
              <w:rPr>
                <w:rFonts w:ascii="Calibri" w:hAnsi="Calibri" w:cs="Calibri"/>
                <w:sz w:val="22"/>
                <w:szCs w:val="22"/>
              </w:rPr>
              <w:t>/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2"/>
                <w:szCs w:val="22"/>
              </w:rPr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0597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7E" w:rsidRPr="00DD66AE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D66A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Assinatura: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7E" w:rsidRPr="00DD66AE" w:rsidRDefault="0006477E" w:rsidP="003E7AB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06477E" w:rsidRDefault="0006477E" w:rsidP="0006477E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371"/>
      </w:tblGrid>
      <w:tr w:rsidR="0006477E" w:rsidRPr="006C2283" w:rsidTr="003E7ABF">
        <w:trPr>
          <w:trHeight w:val="454"/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477E" w:rsidRPr="008244E6" w:rsidRDefault="0006477E" w:rsidP="003E7ABF">
            <w:pPr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</w:pPr>
            <w:r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>4</w:t>
            </w:r>
            <w:r w:rsidRPr="008244E6">
              <w:rPr>
                <w:rFonts w:asciiTheme="minorHAnsi" w:eastAsia="Trebuchet MS" w:hAnsiTheme="minorHAnsi" w:cstheme="minorHAnsi"/>
                <w:b/>
                <w:smallCaps/>
                <w:spacing w:val="-6"/>
                <w:sz w:val="20"/>
                <w:szCs w:val="20"/>
                <w:lang w:eastAsia="en-US"/>
              </w:rPr>
              <w:t>. O/A encarregado/a de educação</w:t>
            </w:r>
          </w:p>
          <w:p w:rsidR="0006477E" w:rsidRPr="009E16A7" w:rsidRDefault="0006477E" w:rsidP="003E7AB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44E6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4E6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202EED">
              <w:rPr>
                <w:rFonts w:ascii="Calibri" w:hAnsi="Calibri" w:cs="Calibri"/>
                <w:bCs/>
                <w:sz w:val="22"/>
                <w:szCs w:val="22"/>
              </w:rPr>
            </w:r>
            <w:r w:rsidR="00202EE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244E6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8244E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Tomei conhecimento e concordo com as Medidas mobilizadas para o/a meu/minha educando/a.</w:t>
            </w:r>
          </w:p>
        </w:tc>
      </w:tr>
      <w:tr w:rsidR="0006477E" w:rsidRPr="006C2283" w:rsidTr="003E7ABF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77E" w:rsidRPr="00AD0395" w:rsidRDefault="0006477E" w:rsidP="003E7AB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Nome:</w:t>
            </w:r>
          </w:p>
        </w:tc>
      </w:tr>
      <w:tr w:rsidR="0006477E" w:rsidRPr="006C2283" w:rsidTr="003E7ABF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06477E" w:rsidRPr="00AD0395" w:rsidRDefault="0006477E" w:rsidP="003E7AB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Data: 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 </w:t>
            </w: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06477E" w:rsidRPr="00AD0395" w:rsidRDefault="0006477E" w:rsidP="003E7ABF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D03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Assinatura:</w:t>
            </w:r>
          </w:p>
        </w:tc>
      </w:tr>
    </w:tbl>
    <w:p w:rsidR="00D63FA6" w:rsidRDefault="00D63FA6" w:rsidP="00BD4A3D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sectPr w:rsidR="00D63FA6" w:rsidSect="008E73D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ED" w:rsidRDefault="00202EED">
      <w:r>
        <w:separator/>
      </w:r>
    </w:p>
  </w:endnote>
  <w:endnote w:type="continuationSeparator" w:id="0">
    <w:p w:rsidR="00202EED" w:rsidRDefault="0020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0D" w:rsidRDefault="00721F5E" w:rsidP="00A9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8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80D" w:rsidRDefault="0043280D" w:rsidP="000C1D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D63FA6" w:rsidRPr="00D62F1D" w:rsidTr="00BC4584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D63FA6" w:rsidRDefault="006B0E71" w:rsidP="00801BE5">
          <w:pPr>
            <w:pStyle w:val="Rodap"/>
          </w:pPr>
          <w:r>
            <w:rPr>
              <w:rFonts w:ascii="Calibri" w:hAnsi="Calibri"/>
              <w:sz w:val="16"/>
              <w:szCs w:val="16"/>
            </w:rPr>
            <w:t>Imp.10.05</w:t>
          </w: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63FA6" w:rsidRDefault="00934EF3" w:rsidP="00BC4584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58140" cy="373380"/>
                <wp:effectExtent l="0" t="0" r="0" b="0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D62F1D">
            <w:rPr>
              <w:rFonts w:ascii="Calibri" w:hAnsi="Calibri"/>
              <w:b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CF48B8">
            <w:rPr>
              <w:rFonts w:ascii="Calibri" w:hAnsi="Calibri"/>
              <w:noProof/>
              <w:sz w:val="16"/>
              <w:szCs w:val="14"/>
            </w:rPr>
            <w:t>2</w: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CF48B8">
            <w:rPr>
              <w:rFonts w:ascii="Calibri" w:hAnsi="Calibri"/>
              <w:noProof/>
              <w:sz w:val="16"/>
              <w:szCs w:val="14"/>
            </w:rPr>
            <w:t>2</w: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D63FA6" w:rsidRPr="00D62F1D" w:rsidTr="00BC4584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dre@live.madeira-edu.pt  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43280D" w:rsidRPr="00F43CAD" w:rsidRDefault="0043280D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D63FA6" w:rsidRPr="00D62F1D" w:rsidTr="00BC4584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D63FA6" w:rsidRDefault="00D63FA6" w:rsidP="00801BE5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63FA6" w:rsidRDefault="00934EF3" w:rsidP="00BC4584">
          <w:pPr>
            <w:pStyle w:val="Rodap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358140" cy="3733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D62F1D">
            <w:rPr>
              <w:rFonts w:ascii="Calibri" w:hAnsi="Calibri"/>
              <w:b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CF48B8">
            <w:rPr>
              <w:rFonts w:ascii="Calibri" w:hAnsi="Calibri"/>
              <w:noProof/>
              <w:sz w:val="16"/>
              <w:szCs w:val="14"/>
            </w:rPr>
            <w:t>1</w: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CF48B8">
            <w:rPr>
              <w:rFonts w:ascii="Calibri" w:hAnsi="Calibri"/>
              <w:noProof/>
              <w:sz w:val="16"/>
              <w:szCs w:val="14"/>
            </w:rPr>
            <w:t>1</w:t>
          </w:r>
          <w:r w:rsidR="00721F5E"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D63FA6" w:rsidRPr="00D62F1D" w:rsidTr="00BC4584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dre@live.madeira-edu.pt  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D63FA6" w:rsidRPr="00D62F1D" w:rsidRDefault="00D63FA6" w:rsidP="00BC458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F43CAD" w:rsidRPr="00F43CAD" w:rsidRDefault="00F43CA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ED" w:rsidRDefault="00202EED">
      <w:r>
        <w:separator/>
      </w:r>
    </w:p>
  </w:footnote>
  <w:footnote w:type="continuationSeparator" w:id="0">
    <w:p w:rsidR="00202EED" w:rsidRDefault="0020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0D" w:rsidRPr="00BD4A3D" w:rsidRDefault="0043280D" w:rsidP="0043280D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AD" w:rsidRDefault="00934EF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</wp:posOffset>
          </wp:positionH>
          <wp:positionV relativeFrom="paragraph">
            <wp:posOffset>-191135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7dd,#c60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F"/>
    <w:rsid w:val="00016D0F"/>
    <w:rsid w:val="000173E7"/>
    <w:rsid w:val="00043C70"/>
    <w:rsid w:val="000478BC"/>
    <w:rsid w:val="00052BC0"/>
    <w:rsid w:val="0006477E"/>
    <w:rsid w:val="00090F3F"/>
    <w:rsid w:val="00091A2F"/>
    <w:rsid w:val="000A1B08"/>
    <w:rsid w:val="000A35FB"/>
    <w:rsid w:val="000A46C1"/>
    <w:rsid w:val="000B745C"/>
    <w:rsid w:val="000C1D2C"/>
    <w:rsid w:val="000C3A3C"/>
    <w:rsid w:val="000D18CE"/>
    <w:rsid w:val="000D19F8"/>
    <w:rsid w:val="000E77F6"/>
    <w:rsid w:val="000F5127"/>
    <w:rsid w:val="00110A39"/>
    <w:rsid w:val="00151D31"/>
    <w:rsid w:val="00153FB5"/>
    <w:rsid w:val="00154523"/>
    <w:rsid w:val="00185269"/>
    <w:rsid w:val="001A2CE9"/>
    <w:rsid w:val="001B3A96"/>
    <w:rsid w:val="001C3718"/>
    <w:rsid w:val="001F2F7B"/>
    <w:rsid w:val="00202EED"/>
    <w:rsid w:val="00214829"/>
    <w:rsid w:val="00232796"/>
    <w:rsid w:val="002833EC"/>
    <w:rsid w:val="00294F27"/>
    <w:rsid w:val="002A22BC"/>
    <w:rsid w:val="002A3559"/>
    <w:rsid w:val="002B1674"/>
    <w:rsid w:val="002B22F9"/>
    <w:rsid w:val="002B7238"/>
    <w:rsid w:val="002B7B55"/>
    <w:rsid w:val="002C0691"/>
    <w:rsid w:val="002D18F8"/>
    <w:rsid w:val="002D25D4"/>
    <w:rsid w:val="002E6BB2"/>
    <w:rsid w:val="002E79F1"/>
    <w:rsid w:val="00301908"/>
    <w:rsid w:val="00306BE4"/>
    <w:rsid w:val="00316D9C"/>
    <w:rsid w:val="00332E07"/>
    <w:rsid w:val="00332FAD"/>
    <w:rsid w:val="003345BF"/>
    <w:rsid w:val="003476FE"/>
    <w:rsid w:val="0035774E"/>
    <w:rsid w:val="00362D3F"/>
    <w:rsid w:val="003904A7"/>
    <w:rsid w:val="003944D3"/>
    <w:rsid w:val="003B719A"/>
    <w:rsid w:val="003B77DC"/>
    <w:rsid w:val="003D017C"/>
    <w:rsid w:val="003E1FF1"/>
    <w:rsid w:val="003F1C69"/>
    <w:rsid w:val="003F20A5"/>
    <w:rsid w:val="00411E26"/>
    <w:rsid w:val="004248AA"/>
    <w:rsid w:val="0043280D"/>
    <w:rsid w:val="00435017"/>
    <w:rsid w:val="004405EB"/>
    <w:rsid w:val="00443197"/>
    <w:rsid w:val="0045720C"/>
    <w:rsid w:val="00457616"/>
    <w:rsid w:val="00462C1B"/>
    <w:rsid w:val="00474F89"/>
    <w:rsid w:val="00475965"/>
    <w:rsid w:val="00493858"/>
    <w:rsid w:val="004B05A4"/>
    <w:rsid w:val="004C7A3C"/>
    <w:rsid w:val="004D2FF1"/>
    <w:rsid w:val="004E0825"/>
    <w:rsid w:val="00514B1B"/>
    <w:rsid w:val="00523604"/>
    <w:rsid w:val="00536178"/>
    <w:rsid w:val="00566F9A"/>
    <w:rsid w:val="00582EAC"/>
    <w:rsid w:val="005C1928"/>
    <w:rsid w:val="005F5911"/>
    <w:rsid w:val="0060768D"/>
    <w:rsid w:val="006231B7"/>
    <w:rsid w:val="0064436E"/>
    <w:rsid w:val="006631C2"/>
    <w:rsid w:val="006A17FB"/>
    <w:rsid w:val="006B0E71"/>
    <w:rsid w:val="006B4161"/>
    <w:rsid w:val="006C5341"/>
    <w:rsid w:val="006F403A"/>
    <w:rsid w:val="00706C16"/>
    <w:rsid w:val="0071068B"/>
    <w:rsid w:val="007144EA"/>
    <w:rsid w:val="00720704"/>
    <w:rsid w:val="00721F5E"/>
    <w:rsid w:val="007240E9"/>
    <w:rsid w:val="00734EF2"/>
    <w:rsid w:val="00741D1A"/>
    <w:rsid w:val="007431E7"/>
    <w:rsid w:val="00750BF7"/>
    <w:rsid w:val="007612B2"/>
    <w:rsid w:val="007612E1"/>
    <w:rsid w:val="00774584"/>
    <w:rsid w:val="00787CC4"/>
    <w:rsid w:val="00790FD4"/>
    <w:rsid w:val="007C6F7B"/>
    <w:rsid w:val="007E3DCF"/>
    <w:rsid w:val="007F6338"/>
    <w:rsid w:val="00801BE5"/>
    <w:rsid w:val="0080294B"/>
    <w:rsid w:val="008041EC"/>
    <w:rsid w:val="008101BD"/>
    <w:rsid w:val="00815D19"/>
    <w:rsid w:val="00822E78"/>
    <w:rsid w:val="00826F88"/>
    <w:rsid w:val="00843CD4"/>
    <w:rsid w:val="008931E1"/>
    <w:rsid w:val="008A2955"/>
    <w:rsid w:val="008B4CDC"/>
    <w:rsid w:val="008C5E7A"/>
    <w:rsid w:val="008C6055"/>
    <w:rsid w:val="008C6B58"/>
    <w:rsid w:val="008D6F90"/>
    <w:rsid w:val="008E0EAA"/>
    <w:rsid w:val="008E25DC"/>
    <w:rsid w:val="008E31DA"/>
    <w:rsid w:val="008E73D3"/>
    <w:rsid w:val="008F4800"/>
    <w:rsid w:val="00901BC5"/>
    <w:rsid w:val="0090286C"/>
    <w:rsid w:val="00914E54"/>
    <w:rsid w:val="0092009C"/>
    <w:rsid w:val="00934EF3"/>
    <w:rsid w:val="00936A71"/>
    <w:rsid w:val="00942FCA"/>
    <w:rsid w:val="00954185"/>
    <w:rsid w:val="00960F3A"/>
    <w:rsid w:val="009A0E6E"/>
    <w:rsid w:val="009A3FB8"/>
    <w:rsid w:val="009D1E64"/>
    <w:rsid w:val="009D4051"/>
    <w:rsid w:val="009D5FB6"/>
    <w:rsid w:val="009E7AFC"/>
    <w:rsid w:val="00A0612B"/>
    <w:rsid w:val="00A071A7"/>
    <w:rsid w:val="00A208E0"/>
    <w:rsid w:val="00A2166C"/>
    <w:rsid w:val="00A24E41"/>
    <w:rsid w:val="00A26595"/>
    <w:rsid w:val="00A32FB3"/>
    <w:rsid w:val="00A7494B"/>
    <w:rsid w:val="00A92AD2"/>
    <w:rsid w:val="00AE5C78"/>
    <w:rsid w:val="00AF3263"/>
    <w:rsid w:val="00B16C23"/>
    <w:rsid w:val="00B25910"/>
    <w:rsid w:val="00B30898"/>
    <w:rsid w:val="00B336C5"/>
    <w:rsid w:val="00B3370D"/>
    <w:rsid w:val="00B35A14"/>
    <w:rsid w:val="00B4559C"/>
    <w:rsid w:val="00B76A52"/>
    <w:rsid w:val="00B850E2"/>
    <w:rsid w:val="00B91273"/>
    <w:rsid w:val="00B963F5"/>
    <w:rsid w:val="00BA70BE"/>
    <w:rsid w:val="00BC4584"/>
    <w:rsid w:val="00BD254D"/>
    <w:rsid w:val="00BD2EAC"/>
    <w:rsid w:val="00BD4A3D"/>
    <w:rsid w:val="00BE03BE"/>
    <w:rsid w:val="00BE35C2"/>
    <w:rsid w:val="00BF767E"/>
    <w:rsid w:val="00C0676A"/>
    <w:rsid w:val="00C36A51"/>
    <w:rsid w:val="00C461E1"/>
    <w:rsid w:val="00C462CB"/>
    <w:rsid w:val="00C53E5B"/>
    <w:rsid w:val="00C71CFC"/>
    <w:rsid w:val="00C77474"/>
    <w:rsid w:val="00CB14A6"/>
    <w:rsid w:val="00CC4A09"/>
    <w:rsid w:val="00CD0417"/>
    <w:rsid w:val="00CF48B8"/>
    <w:rsid w:val="00D00C64"/>
    <w:rsid w:val="00D011F7"/>
    <w:rsid w:val="00D33AF4"/>
    <w:rsid w:val="00D433A6"/>
    <w:rsid w:val="00D43A5E"/>
    <w:rsid w:val="00D43C30"/>
    <w:rsid w:val="00D63F76"/>
    <w:rsid w:val="00D63FA6"/>
    <w:rsid w:val="00D703EF"/>
    <w:rsid w:val="00D83427"/>
    <w:rsid w:val="00DA7B35"/>
    <w:rsid w:val="00DB0052"/>
    <w:rsid w:val="00DB3B62"/>
    <w:rsid w:val="00DC2625"/>
    <w:rsid w:val="00DD70DA"/>
    <w:rsid w:val="00DE0A39"/>
    <w:rsid w:val="00E01A5D"/>
    <w:rsid w:val="00E030A4"/>
    <w:rsid w:val="00E12978"/>
    <w:rsid w:val="00E152F2"/>
    <w:rsid w:val="00E32839"/>
    <w:rsid w:val="00E66B4A"/>
    <w:rsid w:val="00E7247C"/>
    <w:rsid w:val="00E74B43"/>
    <w:rsid w:val="00E763CE"/>
    <w:rsid w:val="00E8451E"/>
    <w:rsid w:val="00E86AFE"/>
    <w:rsid w:val="00E92E51"/>
    <w:rsid w:val="00EA7AE1"/>
    <w:rsid w:val="00EC00E3"/>
    <w:rsid w:val="00EF25E9"/>
    <w:rsid w:val="00F04FA9"/>
    <w:rsid w:val="00F22046"/>
    <w:rsid w:val="00F43CAD"/>
    <w:rsid w:val="00F47416"/>
    <w:rsid w:val="00F476AB"/>
    <w:rsid w:val="00F55F55"/>
    <w:rsid w:val="00F60CB4"/>
    <w:rsid w:val="00F64EB1"/>
    <w:rsid w:val="00F96A95"/>
    <w:rsid w:val="00FC0D36"/>
    <w:rsid w:val="00FD6C5F"/>
    <w:rsid w:val="00FE0EC6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7dd,#c60,#eaeaea"/>
    </o:shapedefaults>
    <o:shapelayout v:ext="edit">
      <o:idmap v:ext="edit" data="1"/>
    </o:shapelayout>
  </w:shapeDefaults>
  <w:decimalSymbol w:val=","/>
  <w:listSeparator w:val=";"/>
  <w15:docId w15:val="{FE5C6B87-C4C5-4984-9E11-C025BE0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D3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rsid w:val="003944D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D3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abealho">
    <w:name w:val="header"/>
    <w:basedOn w:val="Normal"/>
    <w:link w:val="CabealhoCarter"/>
    <w:rsid w:val="003944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944D3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rsid w:val="00C7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"/>
    <w:basedOn w:val="Tabelanormal"/>
    <w:next w:val="Tabelacomgrelha1"/>
    <w:uiPriority w:val="59"/>
    <w:rsid w:val="002C06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link w:val="Cabealho"/>
    <w:uiPriority w:val="99"/>
    <w:rsid w:val="003904A7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04A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904A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3904A7"/>
    <w:rPr>
      <w:sz w:val="24"/>
      <w:szCs w:val="24"/>
    </w:rPr>
  </w:style>
  <w:style w:type="character" w:styleId="Hiperligao">
    <w:name w:val="Hyperlink"/>
    <w:uiPriority w:val="99"/>
    <w:semiHidden/>
    <w:unhideWhenUsed/>
    <w:rsid w:val="007F6338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6338"/>
    <w:rPr>
      <w:color w:val="800080"/>
      <w:u w:val="single"/>
    </w:rPr>
  </w:style>
  <w:style w:type="character" w:styleId="Nmerodepgina">
    <w:name w:val="page number"/>
    <w:basedOn w:val="Tipodeletrapredefinidodopargrafo"/>
    <w:rsid w:val="000C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H\Modelos%20DMH\Pedidos%20de%20avalia&#231;&#227;o%20P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Pedidos de avaliação PM</Template>
  <TotalTime>0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APOIO PSICOPEDAGÓGICO DA PONTA DO SOL</vt:lpstr>
      <vt:lpstr>CENTRO DE APOIO PSICOPEDAGÓGICO DA PONTA DO SOL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APOIO PSICOPEDAGÓGICO DA PONTA DO SOL</dc:title>
  <dc:creator>Esmeralda Sofia Rocha</dc:creator>
  <cp:lastModifiedBy>Gabriela Magalhaes Silva</cp:lastModifiedBy>
  <cp:revision>2</cp:revision>
  <cp:lastPrinted>2013-03-15T16:00:00Z</cp:lastPrinted>
  <dcterms:created xsi:type="dcterms:W3CDTF">2019-01-17T13:43:00Z</dcterms:created>
  <dcterms:modified xsi:type="dcterms:W3CDTF">2019-01-17T13:43:00Z</dcterms:modified>
</cp:coreProperties>
</file>