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AA2AD" w14:textId="77777777" w:rsidR="00216FFF" w:rsidRPr="00E14606" w:rsidRDefault="00216FFF" w:rsidP="009871F2">
      <w:pPr>
        <w:spacing w:line="360" w:lineRule="auto"/>
        <w:ind w:firstLine="567"/>
        <w:jc w:val="both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>Conclusões do Conselho de Governo</w:t>
      </w:r>
    </w:p>
    <w:p w14:paraId="3416AFEC" w14:textId="77777777" w:rsidR="00FB10B3" w:rsidRPr="00E14606" w:rsidRDefault="00FB10B3" w:rsidP="00C87062">
      <w:pPr>
        <w:spacing w:line="360" w:lineRule="auto"/>
        <w:jc w:val="both"/>
        <w:rPr>
          <w:rFonts w:ascii="Tahoma" w:hAnsi="Tahoma" w:cs="Tahoma"/>
          <w:b/>
          <w:sz w:val="28"/>
          <w:szCs w:val="32"/>
          <w:lang w:val="pt-PT"/>
        </w:rPr>
      </w:pPr>
    </w:p>
    <w:p w14:paraId="08C15289" w14:textId="401ED370" w:rsidR="00216FFF" w:rsidRDefault="00FB10B3" w:rsidP="00407765">
      <w:pPr>
        <w:spacing w:line="360" w:lineRule="auto"/>
        <w:ind w:left="567"/>
        <w:jc w:val="both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 xml:space="preserve">Data: </w:t>
      </w:r>
      <w:r w:rsidR="004D748B">
        <w:rPr>
          <w:rFonts w:ascii="Tahoma" w:hAnsi="Tahoma" w:cs="Tahoma"/>
          <w:b/>
          <w:sz w:val="28"/>
          <w:szCs w:val="32"/>
          <w:lang w:val="pt-PT"/>
        </w:rPr>
        <w:t>15</w:t>
      </w:r>
      <w:r w:rsidR="002F4B54" w:rsidRPr="00E14606">
        <w:rPr>
          <w:rFonts w:ascii="Tahoma" w:hAnsi="Tahoma" w:cs="Tahoma"/>
          <w:b/>
          <w:sz w:val="28"/>
          <w:szCs w:val="32"/>
          <w:lang w:val="pt-PT"/>
        </w:rPr>
        <w:t xml:space="preserve"> de </w:t>
      </w:r>
      <w:r w:rsidR="004D748B">
        <w:rPr>
          <w:rFonts w:ascii="Tahoma" w:hAnsi="Tahoma" w:cs="Tahoma"/>
          <w:b/>
          <w:sz w:val="28"/>
          <w:szCs w:val="32"/>
          <w:lang w:val="pt-PT"/>
        </w:rPr>
        <w:t>dezembro</w:t>
      </w:r>
      <w:r w:rsidR="009C7D8B" w:rsidRPr="00E14606">
        <w:rPr>
          <w:rFonts w:ascii="Tahoma" w:hAnsi="Tahoma" w:cs="Tahoma"/>
          <w:b/>
          <w:sz w:val="28"/>
          <w:szCs w:val="32"/>
          <w:lang w:val="pt-PT"/>
        </w:rPr>
        <w:t xml:space="preserve"> 2016</w:t>
      </w:r>
    </w:p>
    <w:p w14:paraId="604BBB31" w14:textId="77777777" w:rsidR="009871F2" w:rsidRDefault="009871F2" w:rsidP="00407765">
      <w:pPr>
        <w:spacing w:line="360" w:lineRule="auto"/>
        <w:ind w:left="567"/>
        <w:jc w:val="both"/>
        <w:rPr>
          <w:rFonts w:ascii="Tahoma" w:hAnsi="Tahoma" w:cs="Tahoma"/>
          <w:b/>
          <w:sz w:val="28"/>
          <w:szCs w:val="32"/>
          <w:lang w:val="pt-PT"/>
        </w:rPr>
      </w:pPr>
    </w:p>
    <w:p w14:paraId="5298A667" w14:textId="77777777" w:rsidR="00E14606" w:rsidRDefault="00E14606" w:rsidP="00407765">
      <w:pPr>
        <w:spacing w:line="360" w:lineRule="auto"/>
        <w:jc w:val="both"/>
        <w:rPr>
          <w:rFonts w:ascii="Tahoma" w:hAnsi="Tahoma" w:cs="Tahoma"/>
          <w:b/>
          <w:sz w:val="32"/>
          <w:szCs w:val="32"/>
          <w:lang w:val="pt-PT"/>
        </w:rPr>
      </w:pPr>
      <w:bookmarkStart w:id="0" w:name="_GoBack"/>
      <w:bookmarkEnd w:id="0"/>
    </w:p>
    <w:p w14:paraId="59F00A9A" w14:textId="73685B58" w:rsidR="000B7972" w:rsidRPr="00057A72" w:rsidRDefault="000B7972" w:rsidP="00407765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057A72">
        <w:rPr>
          <w:rFonts w:ascii="Tahoma" w:hAnsi="Tahoma" w:cs="Tahoma"/>
          <w:b/>
          <w:lang w:val="pt-PT"/>
        </w:rPr>
        <w:t>O Conselho do Governo, reunido em plenário, tomou as seguintes resoluções:</w:t>
      </w:r>
    </w:p>
    <w:p w14:paraId="68D38F55" w14:textId="77777777" w:rsidR="000B7972" w:rsidRPr="00057A72" w:rsidRDefault="000B7972" w:rsidP="00407765">
      <w:pPr>
        <w:spacing w:line="360" w:lineRule="auto"/>
        <w:ind w:left="567"/>
        <w:jc w:val="both"/>
        <w:rPr>
          <w:rFonts w:ascii="Tahoma" w:hAnsi="Tahoma" w:cs="Tahoma"/>
          <w:b/>
          <w:lang w:val="pt-PT"/>
        </w:rPr>
      </w:pPr>
    </w:p>
    <w:p w14:paraId="78776C3C" w14:textId="20876E77" w:rsidR="004D748B" w:rsidRPr="00057A72" w:rsidRDefault="004D7B23" w:rsidP="00407765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057A72">
        <w:rPr>
          <w:rFonts w:ascii="Tahoma" w:hAnsi="Tahoma" w:cs="Tahoma"/>
          <w:lang w:val="pt-PT"/>
        </w:rPr>
        <w:t xml:space="preserve">- </w:t>
      </w:r>
      <w:r w:rsidR="004D748B" w:rsidRPr="00057A72">
        <w:rPr>
          <w:rFonts w:ascii="Tahoma" w:hAnsi="Tahoma" w:cs="Tahoma"/>
          <w:b/>
          <w:lang w:val="pt-PT"/>
        </w:rPr>
        <w:t>Aprovou o Plano de Gestão da Região Hidrográfica do Arquipélago da Madeira</w:t>
      </w:r>
      <w:r w:rsidR="00765AA4" w:rsidRPr="00057A72">
        <w:rPr>
          <w:rFonts w:ascii="Tahoma" w:hAnsi="Tahoma" w:cs="Tahoma"/>
          <w:b/>
          <w:lang w:val="pt-PT"/>
        </w:rPr>
        <w:t>,</w:t>
      </w:r>
      <w:r w:rsidR="004D748B" w:rsidRPr="00057A72">
        <w:rPr>
          <w:rFonts w:ascii="Tahoma" w:hAnsi="Tahoma" w:cs="Tahoma"/>
          <w:b/>
          <w:lang w:val="pt-PT"/>
        </w:rPr>
        <w:t xml:space="preserve"> que vigorará no período 2016-2021. </w:t>
      </w:r>
    </w:p>
    <w:p w14:paraId="3BF34907" w14:textId="7E4801A5" w:rsidR="006B025C" w:rsidRPr="00057A72" w:rsidRDefault="004D748B" w:rsidP="00057A72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057A72">
        <w:rPr>
          <w:rFonts w:ascii="Tahoma" w:hAnsi="Tahoma" w:cs="Tahoma"/>
          <w:lang w:val="pt-PT"/>
        </w:rPr>
        <w:t>De acordo com a calendarização prevista na Diretiva Quadro e na Lei da Água, o planeamento da gestão dos recursos hídr</w:t>
      </w:r>
      <w:r w:rsidR="009B23FE" w:rsidRPr="00057A72">
        <w:rPr>
          <w:rFonts w:ascii="Tahoma" w:hAnsi="Tahoma" w:cs="Tahoma"/>
          <w:lang w:val="pt-PT"/>
        </w:rPr>
        <w:t>icos estrutura-se em ciclos de seis</w:t>
      </w:r>
      <w:r w:rsidRPr="00057A72">
        <w:rPr>
          <w:rFonts w:ascii="Tahoma" w:hAnsi="Tahoma" w:cs="Tahoma"/>
          <w:lang w:val="pt-PT"/>
        </w:rPr>
        <w:t xml:space="preserve"> anos, determinando a obrigatoriedade da sua revisão periódica. Assim</w:t>
      </w:r>
      <w:r w:rsidR="009B23FE" w:rsidRPr="00057A72">
        <w:rPr>
          <w:rFonts w:ascii="Tahoma" w:hAnsi="Tahoma" w:cs="Tahoma"/>
          <w:lang w:val="pt-PT"/>
        </w:rPr>
        <w:t>,</w:t>
      </w:r>
      <w:r w:rsidRPr="00057A72">
        <w:rPr>
          <w:rFonts w:ascii="Tahoma" w:hAnsi="Tahoma" w:cs="Tahoma"/>
          <w:lang w:val="pt-PT"/>
        </w:rPr>
        <w:t xml:space="preserve"> foi elaborado e</w:t>
      </w:r>
      <w:r w:rsidR="009B23FE" w:rsidRPr="00057A72">
        <w:rPr>
          <w:rFonts w:ascii="Tahoma" w:hAnsi="Tahoma" w:cs="Tahoma"/>
          <w:lang w:val="pt-PT"/>
        </w:rPr>
        <w:t>,</w:t>
      </w:r>
      <w:r w:rsidRPr="00057A72">
        <w:rPr>
          <w:rFonts w:ascii="Tahoma" w:hAnsi="Tahoma" w:cs="Tahoma"/>
          <w:lang w:val="pt-PT"/>
        </w:rPr>
        <w:t xml:space="preserve"> hoje</w:t>
      </w:r>
      <w:r w:rsidR="009B23FE" w:rsidRPr="00057A72">
        <w:rPr>
          <w:rFonts w:ascii="Tahoma" w:hAnsi="Tahoma" w:cs="Tahoma"/>
          <w:lang w:val="pt-PT"/>
        </w:rPr>
        <w:t>,</w:t>
      </w:r>
      <w:r w:rsidRPr="00057A72">
        <w:rPr>
          <w:rFonts w:ascii="Tahoma" w:hAnsi="Tahoma" w:cs="Tahoma"/>
          <w:lang w:val="pt-PT"/>
        </w:rPr>
        <w:t xml:space="preserve"> aprovado o Plano de Gestão de Região Hidrográfica, para o período 2016-2021, que constitui uma revisão e atualização do primeiro </w:t>
      </w:r>
      <w:r w:rsidR="009B23FE" w:rsidRPr="00057A72">
        <w:rPr>
          <w:rFonts w:ascii="Tahoma" w:hAnsi="Tahoma" w:cs="Tahoma"/>
          <w:lang w:val="pt-PT"/>
        </w:rPr>
        <w:t>documento,</w:t>
      </w:r>
      <w:r w:rsidRPr="00057A72">
        <w:rPr>
          <w:rFonts w:ascii="Tahoma" w:hAnsi="Tahoma" w:cs="Tahoma"/>
          <w:lang w:val="pt-PT"/>
        </w:rPr>
        <w:t xml:space="preserve"> que vigorou até dezembro de 2015.</w:t>
      </w:r>
    </w:p>
    <w:p w14:paraId="1DCB8DA9" w14:textId="77777777" w:rsidR="00057A72" w:rsidRPr="00057A72" w:rsidRDefault="00057A72" w:rsidP="00057A72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0A01B692" w14:textId="79B2CAA1" w:rsidR="00A25E9A" w:rsidRPr="00057A72" w:rsidRDefault="006B025C" w:rsidP="00A25E9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057A72">
        <w:rPr>
          <w:rFonts w:ascii="Tahoma" w:hAnsi="Tahoma" w:cs="Tahoma"/>
          <w:lang w:val="pt-PT"/>
        </w:rPr>
        <w:t xml:space="preserve">- </w:t>
      </w:r>
      <w:r w:rsidRPr="00057A72">
        <w:rPr>
          <w:rFonts w:ascii="Tahoma" w:hAnsi="Tahoma" w:cs="Tahoma"/>
          <w:b/>
          <w:lang w:val="pt-PT"/>
        </w:rPr>
        <w:t>Aprovou um contrato</w:t>
      </w:r>
      <w:r w:rsidR="00A25E9A" w:rsidRPr="00057A72">
        <w:rPr>
          <w:rFonts w:ascii="Tahoma" w:hAnsi="Tahoma" w:cs="Tahoma"/>
          <w:b/>
          <w:lang w:val="pt-PT"/>
        </w:rPr>
        <w:t>-programa tendo em vista a co</w:t>
      </w:r>
      <w:r w:rsidR="00765AA4" w:rsidRPr="00057A72">
        <w:rPr>
          <w:rFonts w:ascii="Tahoma" w:hAnsi="Tahoma" w:cs="Tahoma"/>
          <w:b/>
          <w:lang w:val="pt-PT"/>
        </w:rPr>
        <w:t xml:space="preserve">mparticipação na construção do Infantário </w:t>
      </w:r>
      <w:r w:rsidR="00660F70" w:rsidRPr="00057A72">
        <w:rPr>
          <w:rFonts w:ascii="Tahoma" w:hAnsi="Tahoma" w:cs="Tahoma"/>
          <w:b/>
          <w:lang w:val="pt-PT"/>
        </w:rPr>
        <w:t>“</w:t>
      </w:r>
      <w:r w:rsidR="00765AA4" w:rsidRPr="00057A72">
        <w:rPr>
          <w:rFonts w:ascii="Tahoma" w:hAnsi="Tahoma" w:cs="Tahoma"/>
          <w:b/>
          <w:lang w:val="pt-PT"/>
        </w:rPr>
        <w:t>A</w:t>
      </w:r>
      <w:r w:rsidR="00A25E9A" w:rsidRPr="00057A72">
        <w:rPr>
          <w:rFonts w:ascii="Tahoma" w:hAnsi="Tahoma" w:cs="Tahoma"/>
          <w:b/>
          <w:lang w:val="pt-PT"/>
        </w:rPr>
        <w:t xml:space="preserve"> Cidade dos Brinquedos</w:t>
      </w:r>
      <w:r w:rsidR="00660F70" w:rsidRPr="00057A72">
        <w:rPr>
          <w:rFonts w:ascii="Tahoma" w:hAnsi="Tahoma" w:cs="Tahoma"/>
          <w:b/>
          <w:lang w:val="pt-PT"/>
        </w:rPr>
        <w:t>”</w:t>
      </w:r>
      <w:r w:rsidR="00765AA4" w:rsidRPr="00057A72">
        <w:rPr>
          <w:rFonts w:ascii="Tahoma" w:hAnsi="Tahoma" w:cs="Tahoma"/>
          <w:b/>
          <w:lang w:val="pt-PT"/>
        </w:rPr>
        <w:t>,</w:t>
      </w:r>
      <w:r w:rsidRPr="00057A72">
        <w:rPr>
          <w:rFonts w:ascii="Tahoma" w:hAnsi="Tahoma" w:cs="Tahoma"/>
          <w:b/>
          <w:lang w:val="pt-PT"/>
        </w:rPr>
        <w:t xml:space="preserve"> </w:t>
      </w:r>
      <w:r w:rsidR="00A25E9A" w:rsidRPr="00057A72">
        <w:rPr>
          <w:rFonts w:ascii="Tahoma" w:hAnsi="Tahoma" w:cs="Tahoma"/>
          <w:b/>
          <w:lang w:val="pt-PT"/>
        </w:rPr>
        <w:t>no valor que não poderá ultrapassar o montante máximo de noventa mil euros</w:t>
      </w:r>
      <w:r w:rsidRPr="00057A72">
        <w:rPr>
          <w:rFonts w:ascii="Tahoma" w:hAnsi="Tahoma" w:cs="Tahoma"/>
          <w:b/>
          <w:lang w:val="pt-PT"/>
        </w:rPr>
        <w:t>.</w:t>
      </w:r>
    </w:p>
    <w:p w14:paraId="25063FF2" w14:textId="77777777" w:rsidR="00057A72" w:rsidRDefault="00057A72" w:rsidP="00A25E9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73738BEE" w14:textId="77777777" w:rsidR="009871F2" w:rsidRDefault="009871F2" w:rsidP="00A25E9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32CC2971" w14:textId="77777777" w:rsidR="009871F2" w:rsidRPr="00057A72" w:rsidRDefault="009871F2" w:rsidP="00A25E9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16FCE9BA" w14:textId="5846FA22" w:rsidR="000361AD" w:rsidRPr="00057A72" w:rsidRDefault="000361AD" w:rsidP="000361AD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057A72">
        <w:rPr>
          <w:rFonts w:ascii="Tahoma" w:hAnsi="Tahoma" w:cs="Tahoma"/>
          <w:b/>
          <w:lang w:val="pt-PT"/>
        </w:rPr>
        <w:lastRenderedPageBreak/>
        <w:t>- Autorizou a celebração de três contratos-programa com a Associação de Casas do Povo, a Associação de Desenvolvimento e a Casa do Povo da Ilha, com vista a comparticipar encargos relativos à prossecução de eventos culturais e desportivos no montante global de vinte mil e quinhentos euros.</w:t>
      </w:r>
    </w:p>
    <w:p w14:paraId="7BCFFF8D" w14:textId="77777777" w:rsidR="00057A72" w:rsidRPr="00057A72" w:rsidRDefault="00057A72" w:rsidP="000361AD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1C947ABF" w14:textId="6835A044" w:rsidR="000361AD" w:rsidRPr="00057A72" w:rsidRDefault="000361AD" w:rsidP="000361AD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057A72">
        <w:rPr>
          <w:rFonts w:ascii="Tahoma" w:hAnsi="Tahoma" w:cs="Tahoma"/>
          <w:b/>
          <w:lang w:val="pt-PT"/>
        </w:rPr>
        <w:t>- Autorizou a celebração de um Acordo de Cooperação entre o Instituto de Segurança Social e a Associação Santana Cidade Solidária, tendo atribuído um apoio financeiro no montante superior a cinquenta mil euros.</w:t>
      </w:r>
    </w:p>
    <w:p w14:paraId="758BBFDA" w14:textId="77777777" w:rsidR="00057A72" w:rsidRPr="00057A72" w:rsidRDefault="00057A72" w:rsidP="000361AD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6D35D13E" w14:textId="0D4C0350" w:rsidR="000361AD" w:rsidRPr="00057A72" w:rsidRDefault="000361AD" w:rsidP="00057A72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057A72">
        <w:rPr>
          <w:rFonts w:ascii="Tahoma" w:hAnsi="Tahoma" w:cs="Tahoma"/>
          <w:b/>
          <w:lang w:val="pt-PT"/>
        </w:rPr>
        <w:t>- Autorizou a celebração de um contrato-programa com a Casa do Povo de Santo António, visando o financiamento de obras de beneficiação da sede no montante superior a quinze mil euros.</w:t>
      </w:r>
    </w:p>
    <w:p w14:paraId="10567824" w14:textId="77777777" w:rsidR="009871F2" w:rsidRDefault="009871F2" w:rsidP="00E0065F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40717D18" w14:textId="417D33B5" w:rsidR="00E0065F" w:rsidRPr="00057A72" w:rsidRDefault="00E0065F" w:rsidP="00E0065F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057A72">
        <w:rPr>
          <w:rFonts w:ascii="Tahoma" w:hAnsi="Tahoma" w:cs="Tahoma"/>
          <w:b/>
          <w:lang w:val="pt-PT"/>
        </w:rPr>
        <w:t xml:space="preserve">- </w:t>
      </w:r>
      <w:r w:rsidR="003202E2" w:rsidRPr="00057A72">
        <w:rPr>
          <w:rFonts w:ascii="Tahoma" w:hAnsi="Tahoma" w:cs="Tahoma"/>
          <w:b/>
          <w:lang w:val="pt-PT"/>
        </w:rPr>
        <w:t>Estabeleceu</w:t>
      </w:r>
      <w:r w:rsidRPr="00057A72">
        <w:rPr>
          <w:rFonts w:ascii="Tahoma" w:hAnsi="Tahoma" w:cs="Tahoma"/>
          <w:b/>
          <w:lang w:val="pt-PT"/>
        </w:rPr>
        <w:t xml:space="preserve"> que no</w:t>
      </w:r>
      <w:r w:rsidR="003202E2" w:rsidRPr="00057A72">
        <w:rPr>
          <w:rFonts w:ascii="Tahoma" w:hAnsi="Tahoma" w:cs="Tahoma"/>
          <w:b/>
          <w:lang w:val="pt-PT"/>
        </w:rPr>
        <w:t>s</w:t>
      </w:r>
      <w:r w:rsidRPr="00057A72">
        <w:rPr>
          <w:rFonts w:ascii="Tahoma" w:hAnsi="Tahoma" w:cs="Tahoma"/>
          <w:b/>
          <w:lang w:val="pt-PT"/>
        </w:rPr>
        <w:t xml:space="preserve"> dia</w:t>
      </w:r>
      <w:r w:rsidR="003202E2" w:rsidRPr="00057A72">
        <w:rPr>
          <w:rFonts w:ascii="Tahoma" w:hAnsi="Tahoma" w:cs="Tahoma"/>
          <w:b/>
          <w:lang w:val="pt-PT"/>
        </w:rPr>
        <w:t>s</w:t>
      </w:r>
      <w:r w:rsidRPr="00057A72">
        <w:rPr>
          <w:rFonts w:ascii="Tahoma" w:hAnsi="Tahoma" w:cs="Tahoma"/>
          <w:b/>
          <w:lang w:val="pt-PT"/>
        </w:rPr>
        <w:t xml:space="preserve"> 24, 30 e 31 de dezembro de 2016, estejam dispensados de comparecer aos Serviços todos os funcionários que não sejam absolutamente necessários para garantir o funcionamento dos serviços imprescindíveis.</w:t>
      </w:r>
    </w:p>
    <w:p w14:paraId="5CD8C680" w14:textId="77777777" w:rsidR="00E0065F" w:rsidRPr="00057A72" w:rsidRDefault="00E0065F" w:rsidP="00E0065F">
      <w:pPr>
        <w:spacing w:line="360" w:lineRule="auto"/>
        <w:ind w:firstLine="720"/>
        <w:jc w:val="both"/>
        <w:rPr>
          <w:rFonts w:ascii="Tahoma" w:hAnsi="Tahoma" w:cs="Tahoma"/>
          <w:lang w:val="pt-PT"/>
        </w:rPr>
      </w:pPr>
    </w:p>
    <w:p w14:paraId="5C00EEE9" w14:textId="5D5E90D1" w:rsidR="003202E2" w:rsidRDefault="00E0065F" w:rsidP="009871F2">
      <w:pPr>
        <w:spacing w:line="360" w:lineRule="auto"/>
        <w:ind w:firstLine="720"/>
        <w:jc w:val="both"/>
        <w:rPr>
          <w:rFonts w:ascii="Tahoma" w:hAnsi="Tahoma" w:cs="Tahoma"/>
          <w:color w:val="000000"/>
          <w:lang w:val="pt-PT"/>
        </w:rPr>
      </w:pPr>
      <w:r w:rsidRPr="00057A72">
        <w:rPr>
          <w:rFonts w:ascii="Tahoma" w:hAnsi="Tahoma" w:cs="Tahoma"/>
          <w:color w:val="000000"/>
          <w:lang w:val="pt-PT"/>
        </w:rPr>
        <w:t xml:space="preserve">Os serviços da administração pública regional autónoma, que pela sua natureza, sejam de funcionamento ininterrupto, assim como aqueles que, por razões de interesse público, tenham que laborar </w:t>
      </w:r>
      <w:proofErr w:type="gramStart"/>
      <w:r w:rsidRPr="00057A72">
        <w:rPr>
          <w:rFonts w:ascii="Tahoma" w:hAnsi="Tahoma" w:cs="Tahoma"/>
          <w:color w:val="000000"/>
          <w:lang w:val="pt-PT"/>
        </w:rPr>
        <w:t>no(s</w:t>
      </w:r>
      <w:proofErr w:type="gramEnd"/>
      <w:r w:rsidRPr="00057A72">
        <w:rPr>
          <w:rFonts w:ascii="Tahoma" w:hAnsi="Tahoma" w:cs="Tahoma"/>
          <w:color w:val="000000"/>
          <w:lang w:val="pt-PT"/>
        </w:rPr>
        <w:t xml:space="preserve">) dia(s) acima identificados, deverão criar as condições necessárias para que os seus trabalhadores possam gozar a tolerância agora concedida em momento posterior, obtida a concordância dos </w:t>
      </w:r>
      <w:r w:rsidR="003202E2" w:rsidRPr="00057A72">
        <w:rPr>
          <w:rFonts w:ascii="Tahoma" w:hAnsi="Tahoma" w:cs="Tahoma"/>
          <w:color w:val="000000"/>
          <w:lang w:val="pt-PT"/>
        </w:rPr>
        <w:t>respetivos</w:t>
      </w:r>
      <w:r w:rsidRPr="00057A72">
        <w:rPr>
          <w:rFonts w:ascii="Tahoma" w:hAnsi="Tahoma" w:cs="Tahoma"/>
          <w:color w:val="000000"/>
          <w:lang w:val="pt-PT"/>
        </w:rPr>
        <w:t xml:space="preserve"> superiores hierárquicos.</w:t>
      </w:r>
    </w:p>
    <w:p w14:paraId="0FE687AF" w14:textId="77777777" w:rsidR="009871F2" w:rsidRPr="00057A72" w:rsidRDefault="009871F2" w:rsidP="009871F2">
      <w:pPr>
        <w:spacing w:line="360" w:lineRule="auto"/>
        <w:ind w:firstLine="720"/>
        <w:jc w:val="both"/>
        <w:rPr>
          <w:rFonts w:ascii="Tahoma" w:hAnsi="Tahoma" w:cs="Tahoma"/>
          <w:color w:val="000000"/>
          <w:lang w:val="pt-PT"/>
        </w:rPr>
      </w:pPr>
    </w:p>
    <w:p w14:paraId="7A7F1873" w14:textId="0294C704" w:rsidR="003202E2" w:rsidRPr="00057A72" w:rsidRDefault="003202E2" w:rsidP="003202E2">
      <w:pPr>
        <w:spacing w:line="360" w:lineRule="auto"/>
        <w:ind w:firstLine="720"/>
        <w:jc w:val="both"/>
        <w:rPr>
          <w:rFonts w:ascii="Tahoma" w:hAnsi="Tahoma" w:cs="Tahoma"/>
          <w:b/>
          <w:color w:val="000000"/>
          <w:lang w:val="pt-PT"/>
        </w:rPr>
      </w:pPr>
      <w:r w:rsidRPr="00057A72">
        <w:rPr>
          <w:rFonts w:ascii="Tahoma" w:hAnsi="Tahoma" w:cs="Tahoma"/>
          <w:color w:val="000000"/>
          <w:lang w:val="pt-PT"/>
        </w:rPr>
        <w:t xml:space="preserve">- </w:t>
      </w:r>
      <w:r w:rsidRPr="00057A72">
        <w:rPr>
          <w:rFonts w:ascii="Tahoma" w:hAnsi="Tahoma" w:cs="Tahoma"/>
          <w:b/>
          <w:color w:val="000000"/>
          <w:lang w:val="pt-PT"/>
        </w:rPr>
        <w:t xml:space="preserve">Mandatar o Secretário Regional de Agricultura e Pescas para, em representação da Região, votar favoravelmente, na Assembleia Geral da </w:t>
      </w:r>
      <w:proofErr w:type="spellStart"/>
      <w:r w:rsidRPr="00057A72">
        <w:rPr>
          <w:rFonts w:ascii="Tahoma" w:hAnsi="Tahoma" w:cs="Tahoma"/>
          <w:b/>
          <w:color w:val="000000"/>
          <w:lang w:val="pt-PT"/>
        </w:rPr>
        <w:t>Gesba</w:t>
      </w:r>
      <w:proofErr w:type="spellEnd"/>
      <w:r w:rsidRPr="00057A72">
        <w:rPr>
          <w:rFonts w:ascii="Tahoma" w:hAnsi="Tahoma" w:cs="Tahoma"/>
          <w:b/>
          <w:color w:val="000000"/>
          <w:lang w:val="pt-PT"/>
        </w:rPr>
        <w:t xml:space="preserve">, ao pagamento por cada quilograma de banana </w:t>
      </w:r>
      <w:proofErr w:type="gramStart"/>
      <w:r w:rsidRPr="00057A72">
        <w:rPr>
          <w:rFonts w:ascii="Tahoma" w:hAnsi="Tahoma" w:cs="Tahoma"/>
          <w:b/>
          <w:color w:val="000000"/>
          <w:lang w:val="pt-PT"/>
        </w:rPr>
        <w:t>entregue</w:t>
      </w:r>
      <w:proofErr w:type="gramEnd"/>
      <w:r w:rsidRPr="00057A72">
        <w:rPr>
          <w:rFonts w:ascii="Tahoma" w:hAnsi="Tahoma" w:cs="Tahoma"/>
          <w:b/>
          <w:color w:val="000000"/>
          <w:lang w:val="pt-PT"/>
        </w:rPr>
        <w:t xml:space="preserve"> pelos produtores nos meses de Novembro e Dezembro de 2016, em montante igual ao preço pago pela União Europeia nos meses de janeiro a outubro do corrente ano.</w:t>
      </w:r>
    </w:p>
    <w:p w14:paraId="78D9DCF9" w14:textId="77777777" w:rsidR="003202E2" w:rsidRPr="00057A72" w:rsidRDefault="003202E2" w:rsidP="003202E2">
      <w:pPr>
        <w:spacing w:line="360" w:lineRule="auto"/>
        <w:ind w:firstLine="720"/>
        <w:jc w:val="both"/>
        <w:rPr>
          <w:rFonts w:ascii="Tahoma" w:hAnsi="Tahoma" w:cs="Tahoma"/>
          <w:color w:val="000000"/>
          <w:lang w:val="pt-PT"/>
        </w:rPr>
      </w:pPr>
    </w:p>
    <w:p w14:paraId="58FF3D8F" w14:textId="6647FC0B" w:rsidR="003202E2" w:rsidRPr="00057A72" w:rsidRDefault="003202E2" w:rsidP="003202E2">
      <w:pPr>
        <w:spacing w:line="360" w:lineRule="auto"/>
        <w:ind w:firstLine="720"/>
        <w:jc w:val="both"/>
        <w:rPr>
          <w:rFonts w:ascii="Tahoma" w:hAnsi="Tahoma" w:cs="Tahoma"/>
          <w:color w:val="000000"/>
          <w:lang w:val="pt-PT"/>
        </w:rPr>
      </w:pPr>
      <w:r w:rsidRPr="00057A72">
        <w:rPr>
          <w:rFonts w:ascii="Tahoma" w:hAnsi="Tahoma" w:cs="Tahoma"/>
          <w:color w:val="000000"/>
          <w:lang w:val="pt-PT"/>
        </w:rPr>
        <w:t>Trata-se de um esforço por parte da empresa pública, que irá suportar o pagamento, na totalidade, da banana processada nos meses de novembro e dezembro, uma vez que a ajuda da União Europeia é no pressuposto de uma produção anual na ordem das 18 mil toneladas, a qual foi já atingida em outubro.</w:t>
      </w:r>
    </w:p>
    <w:p w14:paraId="2ADA3D42" w14:textId="77777777" w:rsidR="003202E2" w:rsidRPr="00E0065F" w:rsidRDefault="003202E2" w:rsidP="00E0065F">
      <w:pPr>
        <w:spacing w:line="360" w:lineRule="auto"/>
        <w:ind w:firstLine="720"/>
        <w:jc w:val="both"/>
        <w:rPr>
          <w:rFonts w:ascii="Tahoma" w:hAnsi="Tahoma" w:cs="Tahoma"/>
          <w:color w:val="000000"/>
          <w:sz w:val="28"/>
          <w:szCs w:val="28"/>
          <w:lang w:val="pt-PT"/>
        </w:rPr>
      </w:pPr>
    </w:p>
    <w:p w14:paraId="7DDC6741" w14:textId="77777777" w:rsidR="000361AD" w:rsidRPr="00E0065F" w:rsidRDefault="000361AD" w:rsidP="00A25E9A">
      <w:pPr>
        <w:spacing w:line="360" w:lineRule="auto"/>
        <w:ind w:firstLine="567"/>
        <w:jc w:val="both"/>
        <w:rPr>
          <w:rFonts w:ascii="Tahoma" w:hAnsi="Tahoma" w:cs="Tahoma"/>
          <w:b/>
          <w:sz w:val="28"/>
          <w:szCs w:val="28"/>
          <w:lang w:val="pt-PT"/>
        </w:rPr>
      </w:pPr>
    </w:p>
    <w:p w14:paraId="436F2E36" w14:textId="77777777" w:rsidR="004D748B" w:rsidRPr="00E0065F" w:rsidRDefault="004D748B" w:rsidP="00407765">
      <w:pPr>
        <w:spacing w:line="360" w:lineRule="auto"/>
        <w:ind w:firstLine="567"/>
        <w:jc w:val="both"/>
        <w:rPr>
          <w:rFonts w:ascii="Tahoma" w:hAnsi="Tahoma" w:cs="Tahoma"/>
          <w:sz w:val="28"/>
          <w:szCs w:val="28"/>
          <w:lang w:val="pt-PT"/>
        </w:rPr>
      </w:pPr>
    </w:p>
    <w:sectPr w:rsidR="004D748B" w:rsidRPr="00E0065F" w:rsidSect="002D0985">
      <w:headerReference w:type="default" r:id="rId8"/>
      <w:footerReference w:type="default" r:id="rId9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83762" w14:textId="77777777" w:rsidR="00D70436" w:rsidRDefault="00D70436" w:rsidP="00424053">
      <w:r>
        <w:separator/>
      </w:r>
    </w:p>
  </w:endnote>
  <w:endnote w:type="continuationSeparator" w:id="0">
    <w:p w14:paraId="27F3E365" w14:textId="77777777" w:rsidR="00D70436" w:rsidRDefault="00D70436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 Slabserif 712 BT">
    <w:altName w:val="Mangal"/>
    <w:panose1 w:val="02040603040506030204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panose1 w:val="02040704040506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403" w:rsidRPr="00E90403">
          <w:rPr>
            <w:noProof/>
            <w:lang w:val="pt-PT"/>
          </w:rPr>
          <w:t>3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65EA8" w14:textId="77777777" w:rsidR="00D70436" w:rsidRDefault="00D70436" w:rsidP="00424053">
      <w:r>
        <w:separator/>
      </w:r>
    </w:p>
  </w:footnote>
  <w:footnote w:type="continuationSeparator" w:id="0">
    <w:p w14:paraId="242221ED" w14:textId="77777777" w:rsidR="00D70436" w:rsidRDefault="00D70436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5D02"/>
    <w:multiLevelType w:val="multilevel"/>
    <w:tmpl w:val="ABD811E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34642AF"/>
    <w:multiLevelType w:val="multilevel"/>
    <w:tmpl w:val="0AFA8A7C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4520556"/>
    <w:multiLevelType w:val="hybridMultilevel"/>
    <w:tmpl w:val="03BED818"/>
    <w:lvl w:ilvl="0" w:tplc="200E35AA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5E04A43"/>
    <w:multiLevelType w:val="hybridMultilevel"/>
    <w:tmpl w:val="C3646B62"/>
    <w:lvl w:ilvl="0" w:tplc="346A10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06BEA"/>
    <w:multiLevelType w:val="multilevel"/>
    <w:tmpl w:val="9CE445E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44EA4"/>
    <w:multiLevelType w:val="hybridMultilevel"/>
    <w:tmpl w:val="45EA90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E75A9"/>
    <w:multiLevelType w:val="hybridMultilevel"/>
    <w:tmpl w:val="CD4C7B8A"/>
    <w:lvl w:ilvl="0" w:tplc="047A05C2">
      <w:start w:val="2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43740B6F"/>
    <w:multiLevelType w:val="multilevel"/>
    <w:tmpl w:val="AEB26EF4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56553D4A"/>
    <w:multiLevelType w:val="multilevel"/>
    <w:tmpl w:val="F8463DD8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6494510A"/>
    <w:multiLevelType w:val="multilevel"/>
    <w:tmpl w:val="755A75F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485E77"/>
    <w:multiLevelType w:val="multilevel"/>
    <w:tmpl w:val="A560CA2C"/>
    <w:lvl w:ilvl="0">
      <w:start w:val="7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2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9"/>
  </w:num>
  <w:num w:numId="5">
    <w:abstractNumId w:val="8"/>
  </w:num>
  <w:num w:numId="6">
    <w:abstractNumId w:val="20"/>
  </w:num>
  <w:num w:numId="7">
    <w:abstractNumId w:val="16"/>
  </w:num>
  <w:num w:numId="8">
    <w:abstractNumId w:val="3"/>
  </w:num>
  <w:num w:numId="9">
    <w:abstractNumId w:val="2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5"/>
  </w:num>
  <w:num w:numId="17">
    <w:abstractNumId w:val="7"/>
  </w:num>
  <w:num w:numId="18">
    <w:abstractNumId w:val="18"/>
  </w:num>
  <w:num w:numId="19">
    <w:abstractNumId w:val="12"/>
  </w:num>
  <w:num w:numId="20">
    <w:abstractNumId w:val="19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361AD"/>
    <w:rsid w:val="00057A72"/>
    <w:rsid w:val="00095CFE"/>
    <w:rsid w:val="000B7972"/>
    <w:rsid w:val="000E3B42"/>
    <w:rsid w:val="00107202"/>
    <w:rsid w:val="001253E7"/>
    <w:rsid w:val="00126A0A"/>
    <w:rsid w:val="00192DC9"/>
    <w:rsid w:val="001970CE"/>
    <w:rsid w:val="001A4B9E"/>
    <w:rsid w:val="00211DF0"/>
    <w:rsid w:val="00216FFF"/>
    <w:rsid w:val="002221F1"/>
    <w:rsid w:val="00234C27"/>
    <w:rsid w:val="002524E4"/>
    <w:rsid w:val="00266A2D"/>
    <w:rsid w:val="00295C24"/>
    <w:rsid w:val="002B7BD8"/>
    <w:rsid w:val="002D0985"/>
    <w:rsid w:val="002F4B54"/>
    <w:rsid w:val="003202E2"/>
    <w:rsid w:val="00334F48"/>
    <w:rsid w:val="00342EC5"/>
    <w:rsid w:val="00367D03"/>
    <w:rsid w:val="00386D81"/>
    <w:rsid w:val="00391529"/>
    <w:rsid w:val="003E2743"/>
    <w:rsid w:val="003E7201"/>
    <w:rsid w:val="00407765"/>
    <w:rsid w:val="004224D3"/>
    <w:rsid w:val="00424053"/>
    <w:rsid w:val="004459B0"/>
    <w:rsid w:val="00467770"/>
    <w:rsid w:val="00467ED7"/>
    <w:rsid w:val="00481C2D"/>
    <w:rsid w:val="004D748B"/>
    <w:rsid w:val="004D7B23"/>
    <w:rsid w:val="00525E7A"/>
    <w:rsid w:val="00592544"/>
    <w:rsid w:val="005C0F7D"/>
    <w:rsid w:val="005C2D5F"/>
    <w:rsid w:val="006266B3"/>
    <w:rsid w:val="00642B5E"/>
    <w:rsid w:val="00654221"/>
    <w:rsid w:val="00660F70"/>
    <w:rsid w:val="00671F1D"/>
    <w:rsid w:val="006750B3"/>
    <w:rsid w:val="0067750E"/>
    <w:rsid w:val="00687EE1"/>
    <w:rsid w:val="006B025C"/>
    <w:rsid w:val="00705865"/>
    <w:rsid w:val="007159DF"/>
    <w:rsid w:val="00717B2F"/>
    <w:rsid w:val="00726110"/>
    <w:rsid w:val="00750EAE"/>
    <w:rsid w:val="00761856"/>
    <w:rsid w:val="00762A34"/>
    <w:rsid w:val="00765AA4"/>
    <w:rsid w:val="007A32E9"/>
    <w:rsid w:val="007B6F03"/>
    <w:rsid w:val="007D529B"/>
    <w:rsid w:val="00824F9E"/>
    <w:rsid w:val="008304B7"/>
    <w:rsid w:val="0083095F"/>
    <w:rsid w:val="00834298"/>
    <w:rsid w:val="008543FA"/>
    <w:rsid w:val="008B6782"/>
    <w:rsid w:val="008C05C6"/>
    <w:rsid w:val="008D4CD0"/>
    <w:rsid w:val="008E36CA"/>
    <w:rsid w:val="00911AA9"/>
    <w:rsid w:val="0091778A"/>
    <w:rsid w:val="00927237"/>
    <w:rsid w:val="00935226"/>
    <w:rsid w:val="0096568D"/>
    <w:rsid w:val="0097353C"/>
    <w:rsid w:val="0098595E"/>
    <w:rsid w:val="009871F2"/>
    <w:rsid w:val="009B23FE"/>
    <w:rsid w:val="009C2E9C"/>
    <w:rsid w:val="009C7D8B"/>
    <w:rsid w:val="009E506B"/>
    <w:rsid w:val="009E6158"/>
    <w:rsid w:val="00A136E3"/>
    <w:rsid w:val="00A14218"/>
    <w:rsid w:val="00A25E9A"/>
    <w:rsid w:val="00A53E30"/>
    <w:rsid w:val="00A60F73"/>
    <w:rsid w:val="00A71409"/>
    <w:rsid w:val="00A73B58"/>
    <w:rsid w:val="00A8194D"/>
    <w:rsid w:val="00A94DC7"/>
    <w:rsid w:val="00AC4DAD"/>
    <w:rsid w:val="00AC77B8"/>
    <w:rsid w:val="00AD72F7"/>
    <w:rsid w:val="00B37C45"/>
    <w:rsid w:val="00B57045"/>
    <w:rsid w:val="00BA7B81"/>
    <w:rsid w:val="00C01BC9"/>
    <w:rsid w:val="00C21437"/>
    <w:rsid w:val="00C269F0"/>
    <w:rsid w:val="00C41600"/>
    <w:rsid w:val="00C506B4"/>
    <w:rsid w:val="00C83507"/>
    <w:rsid w:val="00C87062"/>
    <w:rsid w:val="00C87CE0"/>
    <w:rsid w:val="00C93EE2"/>
    <w:rsid w:val="00CB386D"/>
    <w:rsid w:val="00CE6D67"/>
    <w:rsid w:val="00CF5A1B"/>
    <w:rsid w:val="00D362A1"/>
    <w:rsid w:val="00D60868"/>
    <w:rsid w:val="00D61F35"/>
    <w:rsid w:val="00D70436"/>
    <w:rsid w:val="00D9797E"/>
    <w:rsid w:val="00DB4A54"/>
    <w:rsid w:val="00DE3EAE"/>
    <w:rsid w:val="00DE708C"/>
    <w:rsid w:val="00E0065F"/>
    <w:rsid w:val="00E1339E"/>
    <w:rsid w:val="00E14606"/>
    <w:rsid w:val="00E23914"/>
    <w:rsid w:val="00E27E3D"/>
    <w:rsid w:val="00E306AB"/>
    <w:rsid w:val="00E43C92"/>
    <w:rsid w:val="00E64BF4"/>
    <w:rsid w:val="00E90403"/>
    <w:rsid w:val="00EB4A2C"/>
    <w:rsid w:val="00EF0D4C"/>
    <w:rsid w:val="00F0199C"/>
    <w:rsid w:val="00F15AB0"/>
    <w:rsid w:val="00F244D7"/>
    <w:rsid w:val="00F30744"/>
    <w:rsid w:val="00F606A2"/>
    <w:rsid w:val="00F87F13"/>
    <w:rsid w:val="00FB10B3"/>
    <w:rsid w:val="00FB1ECD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1970CE"/>
    <w:rPr>
      <w:rFonts w:ascii="Calibri" w:eastAsiaTheme="minorHAnsi" w:hAnsi="Calibri" w:cs="Times New Roman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5192C-B5EF-46C7-A5E3-ABA8A35D7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Jose Marco Cabral Oliveira</cp:lastModifiedBy>
  <cp:revision>5</cp:revision>
  <cp:lastPrinted>2016-12-15T17:00:00Z</cp:lastPrinted>
  <dcterms:created xsi:type="dcterms:W3CDTF">2016-12-15T17:04:00Z</dcterms:created>
  <dcterms:modified xsi:type="dcterms:W3CDTF">2016-12-15T17:16:00Z</dcterms:modified>
</cp:coreProperties>
</file>