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51583" w14:textId="2AA15079" w:rsidR="0070560E" w:rsidRDefault="0070560E"/>
    <w:tbl>
      <w:tblPr>
        <w:tblW w:w="5000" w:type="pct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6"/>
      </w:tblGrid>
      <w:tr w:rsidR="0070560E" w14:paraId="249F166A" w14:textId="77777777">
        <w:tc>
          <w:tcPr>
            <w:tcW w:w="10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5F"/>
            <w:tcMar>
              <w:top w:w="200" w:type="dxa"/>
              <w:left w:w="300" w:type="dxa"/>
              <w:bottom w:w="200" w:type="dxa"/>
              <w:right w:w="300" w:type="dxa"/>
            </w:tcMar>
          </w:tcPr>
          <w:p w14:paraId="62271A41" w14:textId="77777777" w:rsidR="0070560E" w:rsidRDefault="00DA38CB">
            <w:pPr>
              <w:spacing w:after="80"/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t>ANEXO VII</w:t>
            </w:r>
          </w:p>
          <w:p w14:paraId="11271D63" w14:textId="77777777" w:rsidR="0070560E" w:rsidRDefault="00DA38CB">
            <w:pPr>
              <w:jc w:val="center"/>
            </w:pPr>
            <w:r>
              <w:rPr>
                <w:b/>
                <w:bCs/>
                <w:color w:val="E8F1FA"/>
              </w:rPr>
              <w:t>Declaração de Conformidade dos Registos em SCEP</w:t>
            </w:r>
          </w:p>
        </w:tc>
      </w:tr>
    </w:tbl>
    <w:p w14:paraId="062BA3DF" w14:textId="77777777" w:rsidR="0070560E" w:rsidRDefault="0070560E">
      <w:pPr>
        <w:spacing w:after="200"/>
      </w:pPr>
    </w:p>
    <w:tbl>
      <w:tblPr>
        <w:tblW w:w="5000" w:type="pct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3397"/>
        <w:gridCol w:w="6799"/>
      </w:tblGrid>
      <w:tr w:rsidR="0070560E" w14:paraId="048A6A83" w14:textId="77777777">
        <w:tc>
          <w:tcPr>
            <w:tcW w:w="3400" w:type="dxa"/>
            <w:shd w:val="clear" w:color="auto" w:fill="E8F1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3A60CD" w14:textId="77777777" w:rsidR="0070560E" w:rsidRDefault="00DA38CB">
            <w:r>
              <w:rPr>
                <w:b/>
                <w:sz w:val="20"/>
                <w:szCs w:val="20"/>
              </w:rPr>
              <w:t>Secretaria:</w:t>
            </w:r>
          </w:p>
        </w:tc>
        <w:tc>
          <w:tcPr>
            <w:tcW w:w="6806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07A8F" w14:textId="77777777" w:rsidR="0070560E" w:rsidRDefault="0070560E"/>
        </w:tc>
      </w:tr>
      <w:tr w:rsidR="0070560E" w14:paraId="4F256AC7" w14:textId="77777777">
        <w:tc>
          <w:tcPr>
            <w:tcW w:w="3400" w:type="dxa"/>
            <w:shd w:val="clear" w:color="auto" w:fill="E8F1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24DDA9" w14:textId="77777777" w:rsidR="0070560E" w:rsidRDefault="00DA38CB">
            <w:r>
              <w:rPr>
                <w:b/>
                <w:sz w:val="20"/>
                <w:szCs w:val="20"/>
              </w:rPr>
              <w:t>Designação da Secretaria:</w:t>
            </w:r>
          </w:p>
        </w:tc>
        <w:tc>
          <w:tcPr>
            <w:tcW w:w="6806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5878F7" w14:textId="77777777" w:rsidR="0070560E" w:rsidRDefault="0070560E"/>
        </w:tc>
      </w:tr>
      <w:tr w:rsidR="0070560E" w14:paraId="0A2B7A42" w14:textId="77777777">
        <w:tc>
          <w:tcPr>
            <w:tcW w:w="3400" w:type="dxa"/>
            <w:shd w:val="clear" w:color="auto" w:fill="E8F1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7E4655" w14:textId="77777777" w:rsidR="0070560E" w:rsidRDefault="00DA38CB">
            <w:r>
              <w:rPr>
                <w:b/>
                <w:sz w:val="20"/>
                <w:szCs w:val="20"/>
              </w:rPr>
              <w:t>Código do Serviço:</w:t>
            </w:r>
          </w:p>
        </w:tc>
        <w:tc>
          <w:tcPr>
            <w:tcW w:w="6806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5D1641" w14:textId="77777777" w:rsidR="0070560E" w:rsidRDefault="0070560E"/>
        </w:tc>
      </w:tr>
    </w:tbl>
    <w:p w14:paraId="40FDE3C2" w14:textId="77777777" w:rsidR="0070560E" w:rsidRDefault="0070560E">
      <w:pPr>
        <w:spacing w:after="200"/>
      </w:pPr>
    </w:p>
    <w:p w14:paraId="671762A4" w14:textId="47E0339C" w:rsidR="0070560E" w:rsidRDefault="00DA38CB">
      <w:pPr>
        <w:spacing w:after="120"/>
        <w:jc w:val="both"/>
      </w:pPr>
      <w:r>
        <w:rPr>
          <w:sz w:val="20"/>
          <w:szCs w:val="20"/>
        </w:rPr>
        <w:t>Declaro que a informação registada no Sistema Central de Encargos Plurianuais (SIGORAM-SCEP) está devidamente atualizada e conforme com a informação referente à prestação de contas do exercício de 2025, no que respeita aos seguintes pontos:</w:t>
      </w:r>
    </w:p>
    <w:p w14:paraId="07300D44" w14:textId="77777777" w:rsidR="0070560E" w:rsidRDefault="0070560E">
      <w:pPr>
        <w:spacing w:after="80"/>
      </w:pPr>
    </w:p>
    <w:p w14:paraId="59799B74" w14:textId="77777777" w:rsidR="0070560E" w:rsidRDefault="00DA38CB">
      <w:pPr>
        <w:spacing w:after="120"/>
        <w:ind w:left="720"/>
        <w:jc w:val="both"/>
      </w:pPr>
      <w:r>
        <w:rPr>
          <w:sz w:val="20"/>
          <w:szCs w:val="20"/>
        </w:rPr>
        <w:t>☐  Execução orçamental (Pagamentos)</w:t>
      </w:r>
    </w:p>
    <w:p w14:paraId="294DA25C" w14:textId="77777777" w:rsidR="0070560E" w:rsidRDefault="00DA38CB">
      <w:pPr>
        <w:spacing w:after="120"/>
        <w:ind w:left="720"/>
        <w:jc w:val="both"/>
      </w:pPr>
      <w:r>
        <w:rPr>
          <w:sz w:val="20"/>
          <w:szCs w:val="20"/>
        </w:rPr>
        <w:t>☐  Portarias de Extensão de Encargos</w:t>
      </w:r>
    </w:p>
    <w:p w14:paraId="225A6882" w14:textId="77777777" w:rsidR="0070560E" w:rsidRDefault="00DA38CB">
      <w:pPr>
        <w:spacing w:after="120"/>
        <w:ind w:left="720"/>
        <w:jc w:val="both"/>
      </w:pPr>
      <w:r>
        <w:rPr>
          <w:sz w:val="20"/>
          <w:szCs w:val="20"/>
        </w:rPr>
        <w:t>☐  Estado dos Encargos</w:t>
      </w:r>
    </w:p>
    <w:p w14:paraId="016808D7" w14:textId="77777777" w:rsidR="0070560E" w:rsidRDefault="00DA38CB">
      <w:pPr>
        <w:spacing w:after="120"/>
        <w:ind w:left="720"/>
        <w:jc w:val="both"/>
      </w:pPr>
      <w:r>
        <w:rPr>
          <w:sz w:val="20"/>
          <w:szCs w:val="20"/>
        </w:rPr>
        <w:t>☐  Mapa dos Compromissos Plurianuais/Anos Futuros</w:t>
      </w:r>
    </w:p>
    <w:p w14:paraId="0F27C9C5" w14:textId="77777777" w:rsidR="0070560E" w:rsidRDefault="0070560E">
      <w:pPr>
        <w:spacing w:after="200"/>
      </w:pPr>
    </w:p>
    <w:p w14:paraId="04743DBF" w14:textId="77777777" w:rsidR="0070560E" w:rsidRDefault="00DA38CB">
      <w:pPr>
        <w:spacing w:after="120"/>
        <w:jc w:val="right"/>
      </w:pPr>
      <w:r>
        <w:rPr>
          <w:sz w:val="20"/>
          <w:szCs w:val="20"/>
        </w:rPr>
        <w:t>O responsável do Serviço:</w:t>
      </w:r>
    </w:p>
    <w:p w14:paraId="7A7189AF" w14:textId="77777777" w:rsidR="0070560E" w:rsidRDefault="0070560E">
      <w:pPr>
        <w:spacing w:after="200"/>
      </w:pPr>
    </w:p>
    <w:p w14:paraId="70BBF718" w14:textId="77777777" w:rsidR="0070560E" w:rsidRDefault="00DA38CB">
      <w:pPr>
        <w:spacing w:after="120"/>
      </w:pPr>
      <w:r>
        <w:rPr>
          <w:sz w:val="20"/>
          <w:szCs w:val="20"/>
        </w:rPr>
        <w:t>Data: ___/___/_____</w:t>
      </w:r>
    </w:p>
    <w:p w14:paraId="76034755" w14:textId="77777777" w:rsidR="0070560E" w:rsidRDefault="0070560E">
      <w:pPr>
        <w:spacing w:after="300"/>
      </w:pPr>
    </w:p>
    <w:p w14:paraId="76D46C34" w14:textId="68A5E1A8" w:rsidR="0070560E" w:rsidRDefault="00DA38CB">
      <w:pPr>
        <w:spacing w:after="120"/>
        <w:jc w:val="both"/>
      </w:pPr>
      <w:r>
        <w:rPr>
          <w:sz w:val="20"/>
          <w:szCs w:val="20"/>
        </w:rPr>
        <w:t>Declaro que a UG enviou ao Serviço a listagem dos Encargos Plurianuais registados em SCEP tendo recebido a mesma devidamente validada. Tendo por base a informação conhecida não se deteta inconsistências entre os registos SCEP e os documentos de prestação de contas. Mais se informa que os registos em SCEP são coincidentes com os Compromissos de Anos Futuros registados no sistema de informação contabilística.</w:t>
      </w:r>
    </w:p>
    <w:p w14:paraId="4E480F7C" w14:textId="77777777" w:rsidR="0070560E" w:rsidRDefault="0070560E">
      <w:pPr>
        <w:spacing w:after="200"/>
      </w:pPr>
    </w:p>
    <w:p w14:paraId="3D86E6FB" w14:textId="77777777" w:rsidR="0070560E" w:rsidRDefault="00DA38CB">
      <w:pPr>
        <w:spacing w:after="120"/>
        <w:jc w:val="right"/>
      </w:pPr>
      <w:r>
        <w:rPr>
          <w:sz w:val="20"/>
          <w:szCs w:val="20"/>
        </w:rPr>
        <w:t>O responsável da Unidade de Gestão:</w:t>
      </w:r>
    </w:p>
    <w:p w14:paraId="7B580A57" w14:textId="77777777" w:rsidR="0070560E" w:rsidRDefault="0070560E">
      <w:pPr>
        <w:spacing w:after="200"/>
      </w:pPr>
    </w:p>
    <w:p w14:paraId="7B919FAB" w14:textId="77777777" w:rsidR="0070560E" w:rsidRDefault="00DA38CB">
      <w:pPr>
        <w:spacing w:after="120"/>
      </w:pPr>
      <w:r>
        <w:rPr>
          <w:sz w:val="20"/>
          <w:szCs w:val="20"/>
        </w:rPr>
        <w:t>Data: ___/___/_____</w:t>
      </w:r>
    </w:p>
    <w:p w14:paraId="1CA74AE6" w14:textId="77777777" w:rsidR="0070560E" w:rsidRDefault="0070560E"/>
    <w:sectPr w:rsidR="0070560E">
      <w:headerReference w:type="default" r:id="rId7"/>
      <w:footerReference w:type="default" r:id="rId8"/>
      <w:pgSz w:w="11906" w:h="16838"/>
      <w:pgMar w:top="720" w:right="850" w:bottom="720" w:left="85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CB22D" w14:textId="77777777" w:rsidR="00C574B0" w:rsidRDefault="00C574B0" w:rsidP="009E3A49">
      <w:r>
        <w:separator/>
      </w:r>
    </w:p>
  </w:endnote>
  <w:endnote w:type="continuationSeparator" w:id="0">
    <w:p w14:paraId="4F3799AC" w14:textId="77777777" w:rsidR="00C574B0" w:rsidRDefault="00C574B0" w:rsidP="009E3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D20F0C91102347EB90EF5CE2FDF1B501"/>
      </w:placeholder>
      <w:temporary/>
      <w:showingPlcHdr/>
      <w15:appearance w15:val="hidden"/>
    </w:sdtPr>
    <w:sdtEndPr/>
    <w:sdtContent>
      <w:p w14:paraId="55329EF4" w14:textId="77777777" w:rsidR="00E37D4B" w:rsidRDefault="00E37D4B">
        <w:pPr>
          <w:pStyle w:val="Rodap"/>
        </w:pPr>
        <w:r>
          <w:t xml:space="preserve"> </w:t>
        </w:r>
      </w:p>
    </w:sdtContent>
  </w:sdt>
  <w:tbl>
    <w:tblPr>
      <w:tblStyle w:val="TabelacomGrelh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917"/>
      <w:gridCol w:w="7433"/>
    </w:tblGrid>
    <w:tr w:rsidR="00E37D4B" w:rsidRPr="00CD7053" w14:paraId="1441A5F7" w14:textId="77777777" w:rsidTr="00572C5E">
      <w:trPr>
        <w:trHeight w:val="181"/>
        <w:jc w:val="center"/>
      </w:trPr>
      <w:tc>
        <w:tcPr>
          <w:tcW w:w="917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1208EADC" w14:textId="77777777" w:rsidR="00E37D4B" w:rsidRPr="00CD7053" w:rsidRDefault="00E37D4B" w:rsidP="00E37D4B">
          <w:pPr>
            <w:tabs>
              <w:tab w:val="center" w:pos="4320"/>
              <w:tab w:val="right" w:pos="8640"/>
            </w:tabs>
            <w:spacing w:before="240"/>
            <w:jc w:val="center"/>
            <w:rPr>
              <w:rFonts w:ascii="Arial" w:hAnsi="Arial"/>
            </w:rPr>
          </w:pPr>
          <w:r w:rsidRPr="00CD7053">
            <w:rPr>
              <w:rFonts w:ascii="Arial" w:hAnsi="Arial"/>
              <w:noProof/>
            </w:rPr>
            <w:drawing>
              <wp:inline distT="0" distB="0" distL="0" distR="0" wp14:anchorId="02FECA59" wp14:editId="03A55DA6">
                <wp:extent cx="361950" cy="368300"/>
                <wp:effectExtent l="0" t="0" r="0" b="0"/>
                <wp:docPr id="21" name="Picture 19" descr="Uma imagem com símbolo, logótipo, Tipo de letra, Gráficos  Os conteúdos gerados por IA podem estar incorretos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Picture 19" descr="Uma imagem com símbolo, logótipo, Tipo de letra, Gráficos  Os conteúdos gerados por IA podem estar incorretos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33" w:type="dxa"/>
          <w:tcBorders>
            <w:top w:val="nil"/>
            <w:left w:val="nil"/>
            <w:bottom w:val="single" w:sz="4" w:space="0" w:color="7F7F7F"/>
          </w:tcBorders>
          <w:vAlign w:val="center"/>
        </w:tcPr>
        <w:p w14:paraId="7B26A2D4" w14:textId="77777777" w:rsidR="00E37D4B" w:rsidRPr="00CD7053" w:rsidRDefault="00E37D4B" w:rsidP="00E37D4B">
          <w:pPr>
            <w:tabs>
              <w:tab w:val="center" w:pos="4320"/>
              <w:tab w:val="right" w:pos="8640"/>
            </w:tabs>
            <w:spacing w:before="240" w:after="40" w:line="276" w:lineRule="auto"/>
            <w:rPr>
              <w:rFonts w:ascii="Arial" w:hAnsi="Arial"/>
              <w:color w:val="595959"/>
              <w:sz w:val="14"/>
              <w:szCs w:val="14"/>
            </w:rPr>
          </w:pPr>
          <w:r w:rsidRPr="00CD7053">
            <w:rPr>
              <w:rFonts w:ascii="Arial" w:hAnsi="Arial"/>
              <w:b/>
              <w:color w:val="595959"/>
              <w:sz w:val="14"/>
              <w:szCs w:val="14"/>
            </w:rPr>
            <w:t xml:space="preserve">|| </w:t>
          </w:r>
          <w:r w:rsidRPr="00CD7053">
            <w:rPr>
              <w:rFonts w:ascii="Arial" w:hAnsi="Arial"/>
              <w:color w:val="595959"/>
              <w:sz w:val="14"/>
              <w:szCs w:val="14"/>
            </w:rPr>
            <w:t xml:space="preserve">Avenida Zarco </w:t>
          </w:r>
          <w:r w:rsidRPr="00CD7053">
            <w:rPr>
              <w:rFonts w:ascii="Wingdings" w:hAnsi="Wingdings"/>
              <w:color w:val="595959"/>
              <w:sz w:val="16"/>
              <w:szCs w:val="16"/>
            </w:rPr>
            <w:t></w:t>
          </w:r>
          <w:r w:rsidRPr="00CD7053">
            <w:rPr>
              <w:rFonts w:ascii="Arial" w:hAnsi="Arial"/>
              <w:color w:val="595959"/>
              <w:sz w:val="14"/>
              <w:szCs w:val="14"/>
            </w:rPr>
            <w:t xml:space="preserve"> Palácio do Governo </w:t>
          </w:r>
          <w:r w:rsidRPr="00CD7053">
            <w:rPr>
              <w:rFonts w:ascii="Wingdings" w:hAnsi="Wingdings"/>
              <w:color w:val="595959"/>
              <w:sz w:val="16"/>
              <w:szCs w:val="16"/>
            </w:rPr>
            <w:t></w:t>
          </w:r>
          <w:r w:rsidRPr="00CD7053">
            <w:rPr>
              <w:rFonts w:ascii="Arial" w:hAnsi="Arial"/>
              <w:color w:val="595959"/>
              <w:sz w:val="14"/>
              <w:szCs w:val="14"/>
            </w:rPr>
            <w:t xml:space="preserve"> 9004-527 Funchal </w:t>
          </w:r>
          <w:r w:rsidRPr="00CD7053">
            <w:rPr>
              <w:rFonts w:ascii="Arial" w:hAnsi="Arial"/>
              <w:b/>
              <w:color w:val="595959"/>
              <w:sz w:val="14"/>
              <w:szCs w:val="14"/>
            </w:rPr>
            <w:t>|| Tel.:</w:t>
          </w:r>
          <w:r w:rsidRPr="00CD7053">
            <w:rPr>
              <w:rFonts w:ascii="Arial" w:hAnsi="Arial"/>
              <w:color w:val="595959"/>
              <w:sz w:val="14"/>
              <w:szCs w:val="14"/>
            </w:rPr>
            <w:t xml:space="preserve"> (+351) 291</w:t>
          </w:r>
          <w:r>
            <w:rPr>
              <w:rFonts w:ascii="Arial" w:hAnsi="Arial"/>
              <w:color w:val="595959"/>
              <w:sz w:val="14"/>
              <w:szCs w:val="14"/>
            </w:rPr>
            <w:t> 145 155</w:t>
          </w:r>
        </w:p>
      </w:tc>
    </w:tr>
    <w:tr w:rsidR="00E37D4B" w:rsidRPr="00CD7053" w14:paraId="721BB3D5" w14:textId="77777777" w:rsidTr="00572C5E">
      <w:trPr>
        <w:trHeight w:val="181"/>
        <w:jc w:val="center"/>
      </w:trPr>
      <w:tc>
        <w:tcPr>
          <w:tcW w:w="917" w:type="dxa"/>
          <w:vMerge/>
          <w:tcBorders>
            <w:top w:val="nil"/>
            <w:bottom w:val="nil"/>
            <w:right w:val="nil"/>
          </w:tcBorders>
          <w:vAlign w:val="center"/>
        </w:tcPr>
        <w:p w14:paraId="3588AD74" w14:textId="77777777" w:rsidR="00E37D4B" w:rsidRPr="00CD7053" w:rsidRDefault="00E37D4B" w:rsidP="00E37D4B">
          <w:pPr>
            <w:tabs>
              <w:tab w:val="center" w:pos="4320"/>
              <w:tab w:val="right" w:pos="8640"/>
            </w:tabs>
            <w:jc w:val="center"/>
            <w:rPr>
              <w:rFonts w:ascii="Arial" w:hAnsi="Arial"/>
              <w:color w:val="595959"/>
              <w:sz w:val="14"/>
              <w:szCs w:val="14"/>
            </w:rPr>
          </w:pPr>
        </w:p>
      </w:tc>
      <w:tc>
        <w:tcPr>
          <w:tcW w:w="7433" w:type="dxa"/>
          <w:tcBorders>
            <w:top w:val="single" w:sz="4" w:space="0" w:color="7F7F7F"/>
            <w:left w:val="nil"/>
          </w:tcBorders>
          <w:vAlign w:val="center"/>
        </w:tcPr>
        <w:p w14:paraId="577301DF" w14:textId="77777777" w:rsidR="00E37D4B" w:rsidRPr="00CD7053" w:rsidRDefault="00E37D4B" w:rsidP="00E37D4B">
          <w:pPr>
            <w:tabs>
              <w:tab w:val="center" w:pos="4320"/>
              <w:tab w:val="right" w:pos="8640"/>
            </w:tabs>
            <w:spacing w:before="40" w:after="40" w:line="276" w:lineRule="auto"/>
            <w:rPr>
              <w:rFonts w:ascii="Arial" w:hAnsi="Arial"/>
              <w:color w:val="595959"/>
              <w:sz w:val="14"/>
              <w:szCs w:val="14"/>
            </w:rPr>
          </w:pPr>
          <w:r w:rsidRPr="00CD7053">
            <w:rPr>
              <w:rFonts w:ascii="Arial" w:hAnsi="Arial"/>
              <w:color w:val="595959"/>
              <w:sz w:val="14"/>
              <w:szCs w:val="14"/>
            </w:rPr>
            <w:t>|| www.madeira.gov.pt || drot@madeira.gov.pt || NIPC: 671 001 310 || NISS: 200 0498 1685</w:t>
          </w:r>
        </w:p>
      </w:tc>
    </w:tr>
  </w:tbl>
  <w:p w14:paraId="2BCEDAD5" w14:textId="77777777" w:rsidR="00E37D4B" w:rsidRDefault="00E37D4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B1DA3" w14:textId="77777777" w:rsidR="00C574B0" w:rsidRDefault="00C574B0" w:rsidP="009E3A49">
      <w:r>
        <w:separator/>
      </w:r>
    </w:p>
  </w:footnote>
  <w:footnote w:type="continuationSeparator" w:id="0">
    <w:p w14:paraId="0592AC89" w14:textId="77777777" w:rsidR="00C574B0" w:rsidRDefault="00C574B0" w:rsidP="009E3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3455B" w14:textId="77777777" w:rsidR="009E3A49" w:rsidRPr="009E3A49" w:rsidRDefault="009E3A49" w:rsidP="009E3A49">
    <w:pPr>
      <w:tabs>
        <w:tab w:val="center" w:pos="4320"/>
        <w:tab w:val="right" w:pos="8640"/>
      </w:tabs>
      <w:jc w:val="center"/>
      <w:rPr>
        <w:rFonts w:ascii="Arial" w:eastAsia="MS Mincho" w:hAnsi="Arial" w:cs="Times New Roman"/>
        <w:sz w:val="16"/>
        <w:szCs w:val="28"/>
        <w:lang w:eastAsia="en-US"/>
      </w:rPr>
    </w:pPr>
    <w:r w:rsidRPr="009E3A49">
      <w:rPr>
        <w:rFonts w:ascii="Arial" w:eastAsia="MS Mincho" w:hAnsi="Arial" w:cs="Times New Roman"/>
        <w:sz w:val="16"/>
        <w:szCs w:val="28"/>
        <w:lang w:eastAsia="en-US"/>
      </w:rPr>
      <w:t xml:space="preserve">  </w:t>
    </w:r>
    <w:bookmarkStart w:id="0" w:name="_Hlk155177366"/>
    <w:bookmarkStart w:id="1" w:name="_Hlk155177367"/>
    <w:r w:rsidRPr="009E3A49">
      <w:rPr>
        <w:rFonts w:ascii="Arial" w:eastAsia="MS Mincho" w:hAnsi="Arial" w:cs="Times New Roman"/>
        <w:noProof/>
        <w:sz w:val="16"/>
        <w:szCs w:val="28"/>
      </w:rPr>
      <w:drawing>
        <wp:inline distT="0" distB="0" distL="0" distR="0" wp14:anchorId="1298E405" wp14:editId="0E703DC8">
          <wp:extent cx="631437" cy="428625"/>
          <wp:effectExtent l="0" t="0" r="0" b="0"/>
          <wp:docPr id="18" name="Imagem 4" descr="Uma imagem com símbolo, logótipo, Tipo de letra, Gráficos  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m 4" descr="Uma imagem com símbolo, logótipo, Tipo de letra, Gráficos  Os conteúdos gerados por IA podem estar incorretos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1437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9872ED" w14:textId="77777777" w:rsidR="009E3A49" w:rsidRPr="009E3A49" w:rsidRDefault="009E3A49" w:rsidP="009E3A49">
    <w:pPr>
      <w:tabs>
        <w:tab w:val="center" w:pos="4320"/>
        <w:tab w:val="right" w:pos="8640"/>
      </w:tabs>
      <w:jc w:val="center"/>
      <w:rPr>
        <w:rFonts w:ascii="Arial" w:eastAsia="MS Mincho" w:hAnsi="Arial" w:cs="Times New Roman"/>
        <w:sz w:val="16"/>
        <w:szCs w:val="28"/>
        <w:lang w:eastAsia="en-US"/>
      </w:rPr>
    </w:pPr>
  </w:p>
  <w:p w14:paraId="137DB0C9" w14:textId="77777777" w:rsidR="009E3A49" w:rsidRPr="009E3A49" w:rsidRDefault="009E3A49" w:rsidP="009E3A49">
    <w:pPr>
      <w:tabs>
        <w:tab w:val="center" w:pos="4320"/>
        <w:tab w:val="right" w:pos="8640"/>
      </w:tabs>
      <w:jc w:val="center"/>
      <w:rPr>
        <w:rFonts w:ascii="Arial" w:eastAsia="MS Mincho" w:hAnsi="Arial" w:cs="Arial"/>
        <w:b/>
        <w:sz w:val="18"/>
        <w:szCs w:val="18"/>
        <w:lang w:eastAsia="en-US"/>
      </w:rPr>
    </w:pPr>
    <w:r w:rsidRPr="009E3A49">
      <w:rPr>
        <w:rFonts w:ascii="Arial" w:eastAsia="MS Mincho" w:hAnsi="Arial" w:cs="Arial"/>
        <w:b/>
        <w:sz w:val="18"/>
        <w:szCs w:val="18"/>
        <w:lang w:eastAsia="en-US"/>
      </w:rPr>
      <w:t>REGIÃO AUTÓNOMA DA MADEIRA</w:t>
    </w:r>
  </w:p>
  <w:p w14:paraId="57F3DBD2" w14:textId="77777777" w:rsidR="009E3A49" w:rsidRPr="009E3A49" w:rsidRDefault="009E3A49" w:rsidP="009E3A49">
    <w:pPr>
      <w:tabs>
        <w:tab w:val="center" w:pos="4320"/>
        <w:tab w:val="right" w:pos="8640"/>
      </w:tabs>
      <w:spacing w:line="360" w:lineRule="auto"/>
      <w:jc w:val="center"/>
      <w:rPr>
        <w:rFonts w:ascii="Arial" w:eastAsia="MS Mincho" w:hAnsi="Arial" w:cs="Arial"/>
        <w:b/>
        <w:bCs/>
        <w:sz w:val="18"/>
        <w:szCs w:val="28"/>
        <w:lang w:eastAsia="en-US"/>
      </w:rPr>
    </w:pPr>
    <w:r w:rsidRPr="009E3A49">
      <w:rPr>
        <w:rFonts w:ascii="Arial" w:eastAsia="MS Mincho" w:hAnsi="Arial" w:cs="Arial"/>
        <w:b/>
        <w:bCs/>
        <w:sz w:val="18"/>
        <w:szCs w:val="18"/>
        <w:lang w:eastAsia="en-US"/>
      </w:rPr>
      <w:t>GOVERNO REGIONAL</w:t>
    </w:r>
  </w:p>
  <w:p w14:paraId="4144E819" w14:textId="77777777" w:rsidR="009E3A49" w:rsidRPr="009E3A49" w:rsidRDefault="009E3A49" w:rsidP="009E3A49">
    <w:pPr>
      <w:tabs>
        <w:tab w:val="center" w:pos="4320"/>
        <w:tab w:val="right" w:pos="8640"/>
      </w:tabs>
      <w:spacing w:line="360" w:lineRule="auto"/>
      <w:jc w:val="center"/>
      <w:rPr>
        <w:rFonts w:ascii="Arial" w:eastAsia="MS Mincho" w:hAnsi="Arial" w:cs="Arial"/>
        <w:sz w:val="18"/>
        <w:szCs w:val="18"/>
        <w:lang w:eastAsia="en-US"/>
      </w:rPr>
    </w:pPr>
    <w:bookmarkStart w:id="2" w:name="_Hlk80196215"/>
    <w:r w:rsidRPr="009E3A49">
      <w:rPr>
        <w:rFonts w:ascii="Arial" w:eastAsia="MS Mincho" w:hAnsi="Arial" w:cs="Arial"/>
        <w:sz w:val="18"/>
        <w:szCs w:val="18"/>
        <w:lang w:eastAsia="en-US"/>
      </w:rPr>
      <w:t>SECRETARIA REGIONAL DAS FINANÇAS</w:t>
    </w:r>
  </w:p>
  <w:bookmarkEnd w:id="2"/>
  <w:p w14:paraId="0B88D4A3" w14:textId="77777777" w:rsidR="009E3A49" w:rsidRPr="009E3A49" w:rsidRDefault="009E3A49" w:rsidP="009E3A49">
    <w:pPr>
      <w:tabs>
        <w:tab w:val="center" w:pos="4320"/>
        <w:tab w:val="right" w:pos="8640"/>
      </w:tabs>
      <w:jc w:val="center"/>
      <w:rPr>
        <w:rFonts w:ascii="Arial" w:eastAsia="MS Mincho" w:hAnsi="Arial" w:cs="Times New Roman"/>
        <w:b/>
        <w:sz w:val="16"/>
        <w:szCs w:val="28"/>
        <w:lang w:eastAsia="en-US"/>
      </w:rPr>
    </w:pPr>
    <w:r w:rsidRPr="009E3A49">
      <w:rPr>
        <w:rFonts w:ascii="Arial" w:eastAsia="MS Mincho" w:hAnsi="Arial" w:cs="Times New Roman"/>
        <w:b/>
        <w:sz w:val="16"/>
        <w:szCs w:val="28"/>
        <w:lang w:eastAsia="en-US"/>
      </w:rPr>
      <w:t>DIREÇÃO REGIONAL DO ORÇAMENTO E TESOURO</w:t>
    </w:r>
    <w:bookmarkEnd w:id="0"/>
    <w:bookmarkEnd w:id="1"/>
  </w:p>
  <w:p w14:paraId="1B52249E" w14:textId="77777777" w:rsidR="009E3A49" w:rsidRDefault="009E3A4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562F7"/>
    <w:multiLevelType w:val="hybridMultilevel"/>
    <w:tmpl w:val="E76EE4F2"/>
    <w:lvl w:ilvl="0" w:tplc="93662320">
      <w:start w:val="1"/>
      <w:numFmt w:val="bullet"/>
      <w:lvlText w:val="●"/>
      <w:lvlJc w:val="left"/>
      <w:pPr>
        <w:ind w:left="720" w:hanging="360"/>
      </w:pPr>
    </w:lvl>
    <w:lvl w:ilvl="1" w:tplc="C6509EF4">
      <w:start w:val="1"/>
      <w:numFmt w:val="bullet"/>
      <w:lvlText w:val="○"/>
      <w:lvlJc w:val="left"/>
      <w:pPr>
        <w:ind w:left="1440" w:hanging="360"/>
      </w:pPr>
    </w:lvl>
    <w:lvl w:ilvl="2" w:tplc="71F64B0E">
      <w:start w:val="1"/>
      <w:numFmt w:val="bullet"/>
      <w:lvlText w:val="■"/>
      <w:lvlJc w:val="left"/>
      <w:pPr>
        <w:ind w:left="2160" w:hanging="360"/>
      </w:pPr>
    </w:lvl>
    <w:lvl w:ilvl="3" w:tplc="C4C0A1C4">
      <w:start w:val="1"/>
      <w:numFmt w:val="bullet"/>
      <w:lvlText w:val="●"/>
      <w:lvlJc w:val="left"/>
      <w:pPr>
        <w:ind w:left="2880" w:hanging="360"/>
      </w:pPr>
    </w:lvl>
    <w:lvl w:ilvl="4" w:tplc="5184A0FE">
      <w:start w:val="1"/>
      <w:numFmt w:val="bullet"/>
      <w:lvlText w:val="○"/>
      <w:lvlJc w:val="left"/>
      <w:pPr>
        <w:ind w:left="3600" w:hanging="360"/>
      </w:pPr>
    </w:lvl>
    <w:lvl w:ilvl="5" w:tplc="C5FCE5F6">
      <w:start w:val="1"/>
      <w:numFmt w:val="bullet"/>
      <w:lvlText w:val="■"/>
      <w:lvlJc w:val="left"/>
      <w:pPr>
        <w:ind w:left="4320" w:hanging="360"/>
      </w:pPr>
    </w:lvl>
    <w:lvl w:ilvl="6" w:tplc="B3EE54AA">
      <w:start w:val="1"/>
      <w:numFmt w:val="bullet"/>
      <w:lvlText w:val="●"/>
      <w:lvlJc w:val="left"/>
      <w:pPr>
        <w:ind w:left="5040" w:hanging="360"/>
      </w:pPr>
    </w:lvl>
    <w:lvl w:ilvl="7" w:tplc="6E08C12C">
      <w:start w:val="1"/>
      <w:numFmt w:val="bullet"/>
      <w:lvlText w:val="●"/>
      <w:lvlJc w:val="left"/>
      <w:pPr>
        <w:ind w:left="5760" w:hanging="360"/>
      </w:pPr>
    </w:lvl>
    <w:lvl w:ilvl="8" w:tplc="260AA2D6">
      <w:start w:val="1"/>
      <w:numFmt w:val="bullet"/>
      <w:lvlText w:val="●"/>
      <w:lvlJc w:val="left"/>
      <w:pPr>
        <w:ind w:left="6480" w:hanging="360"/>
      </w:pPr>
    </w:lvl>
  </w:abstractNum>
  <w:num w:numId="1" w16cid:durableId="43752507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B3B"/>
    <w:rsid w:val="00037770"/>
    <w:rsid w:val="002E6249"/>
    <w:rsid w:val="003F64CF"/>
    <w:rsid w:val="004A11E3"/>
    <w:rsid w:val="004E5E6E"/>
    <w:rsid w:val="00505B4A"/>
    <w:rsid w:val="00514404"/>
    <w:rsid w:val="005770C1"/>
    <w:rsid w:val="00586B12"/>
    <w:rsid w:val="005F4056"/>
    <w:rsid w:val="006014B9"/>
    <w:rsid w:val="00604B3B"/>
    <w:rsid w:val="006D3D01"/>
    <w:rsid w:val="00704C01"/>
    <w:rsid w:val="0070560E"/>
    <w:rsid w:val="007D7348"/>
    <w:rsid w:val="008430ED"/>
    <w:rsid w:val="00854E30"/>
    <w:rsid w:val="00916E24"/>
    <w:rsid w:val="00927305"/>
    <w:rsid w:val="009E3A49"/>
    <w:rsid w:val="00AA453E"/>
    <w:rsid w:val="00AB6F61"/>
    <w:rsid w:val="00B0525D"/>
    <w:rsid w:val="00C574B0"/>
    <w:rsid w:val="00C60D12"/>
    <w:rsid w:val="00CD7053"/>
    <w:rsid w:val="00D25981"/>
    <w:rsid w:val="00D3703B"/>
    <w:rsid w:val="00D703CB"/>
    <w:rsid w:val="00DA38CB"/>
    <w:rsid w:val="00DB1CAF"/>
    <w:rsid w:val="00E37D4B"/>
    <w:rsid w:val="00E63463"/>
    <w:rsid w:val="00F35D45"/>
    <w:rsid w:val="00F56B70"/>
    <w:rsid w:val="00F63FCF"/>
    <w:rsid w:val="00FA0156"/>
    <w:rsid w:val="00FB5437"/>
    <w:rsid w:val="00FF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2EF0F"/>
  <w15:docId w15:val="{779CEEF8-225C-4AC5-9521-7299D8884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iperligao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arter"/>
    <w:uiPriority w:val="99"/>
    <w:semiHidden/>
    <w:unhideWhenUsed/>
    <w:rPr>
      <w:sz w:val="20"/>
      <w:szCs w:val="20"/>
    </w:rPr>
  </w:style>
  <w:style w:type="character" w:customStyle="1" w:styleId="TextodenotaderodapCarter">
    <w:name w:val="Texto de nota de rodapé Caráter"/>
    <w:link w:val="Textodenotaderodap"/>
    <w:uiPriority w:val="99"/>
    <w:semiHidden/>
    <w:unhideWhenUsed/>
    <w:rPr>
      <w:sz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9E3A49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E3A49"/>
  </w:style>
  <w:style w:type="paragraph" w:styleId="Rodap">
    <w:name w:val="footer"/>
    <w:basedOn w:val="Normal"/>
    <w:link w:val="RodapCarter"/>
    <w:uiPriority w:val="99"/>
    <w:unhideWhenUsed/>
    <w:rsid w:val="009E3A49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E3A49"/>
  </w:style>
  <w:style w:type="table" w:styleId="TabelacomGrelha">
    <w:name w:val="Table Grid"/>
    <w:basedOn w:val="Tabelanormal"/>
    <w:uiPriority w:val="39"/>
    <w:rsid w:val="00CD7053"/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0F0C91102347EB90EF5CE2FDF1B5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F28C5B-97C8-403C-B0D7-DEDAFA4C6520}"/>
      </w:docPartPr>
      <w:docPartBody>
        <w:p w:rsidR="00934835" w:rsidRDefault="00934835" w:rsidP="00934835">
          <w:pPr>
            <w:pStyle w:val="D20F0C91102347EB90EF5CE2FDF1B501"/>
          </w:pPr>
          <w:r>
            <w:t>[Escreva aqui]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835"/>
    <w:rsid w:val="00166886"/>
    <w:rsid w:val="00335481"/>
    <w:rsid w:val="003F64CF"/>
    <w:rsid w:val="00514404"/>
    <w:rsid w:val="008430ED"/>
    <w:rsid w:val="00934835"/>
    <w:rsid w:val="00AB6F61"/>
    <w:rsid w:val="00F3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20F0C91102347EB90EF5CE2FDF1B501">
    <w:name w:val="D20F0C91102347EB90EF5CE2FDF1B501"/>
    <w:rsid w:val="009348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GRM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Dora Patricia Ferraz Fernandes</cp:lastModifiedBy>
  <cp:revision>2</cp:revision>
  <cp:lastPrinted>2026-02-18T17:51:00Z</cp:lastPrinted>
  <dcterms:created xsi:type="dcterms:W3CDTF">2026-02-20T11:34:00Z</dcterms:created>
  <dcterms:modified xsi:type="dcterms:W3CDTF">2026-02-20T11:34:00Z</dcterms:modified>
</cp:coreProperties>
</file>