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9D" w:rsidRDefault="00D8229D" w:rsidP="00D8229D">
      <w:pPr>
        <w:pStyle w:val="Cabealho"/>
        <w:tabs>
          <w:tab w:val="clear" w:pos="4252"/>
          <w:tab w:val="clear" w:pos="8504"/>
        </w:tabs>
        <w:jc w:val="center"/>
      </w:pPr>
      <w:r>
        <w:rPr>
          <w:noProof/>
        </w:rPr>
        <w:drawing>
          <wp:inline distT="0" distB="0" distL="0" distR="0">
            <wp:extent cx="533400" cy="4381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9D" w:rsidRPr="00524CA9" w:rsidRDefault="00D8229D" w:rsidP="00D8229D">
      <w:pPr>
        <w:spacing w:before="40" w:after="40"/>
        <w:jc w:val="center"/>
        <w:rPr>
          <w:rFonts w:ascii="Arial" w:hAnsi="Arial" w:cs="Arial"/>
          <w:b/>
          <w:caps/>
          <w:sz w:val="18"/>
        </w:rPr>
      </w:pPr>
      <w:r w:rsidRPr="00524CA9">
        <w:rPr>
          <w:rFonts w:ascii="Arial" w:hAnsi="Arial" w:cs="Arial"/>
          <w:b/>
          <w:caps/>
          <w:sz w:val="18"/>
        </w:rPr>
        <w:t>Região Autónoma da Madeira</w:t>
      </w:r>
    </w:p>
    <w:p w:rsidR="00D8229D" w:rsidRPr="00E446CA" w:rsidRDefault="00D8229D" w:rsidP="00D8229D">
      <w:pPr>
        <w:spacing w:before="40" w:after="40"/>
        <w:jc w:val="center"/>
        <w:rPr>
          <w:rFonts w:ascii="Arial" w:hAnsi="Arial" w:cs="Arial"/>
          <w:caps/>
          <w:sz w:val="15"/>
          <w:szCs w:val="15"/>
        </w:rPr>
      </w:pPr>
      <w:r w:rsidRPr="00E446CA">
        <w:rPr>
          <w:rFonts w:ascii="Arial" w:hAnsi="Arial" w:cs="Arial"/>
          <w:caps/>
          <w:sz w:val="15"/>
          <w:szCs w:val="15"/>
        </w:rPr>
        <w:t>Governo Regional</w:t>
      </w:r>
    </w:p>
    <w:p w:rsidR="00D8229D" w:rsidRDefault="00D8229D" w:rsidP="00D8229D">
      <w:pPr>
        <w:spacing w:before="40" w:after="40"/>
        <w:jc w:val="center"/>
        <w:rPr>
          <w:rFonts w:ascii="Arial" w:hAnsi="Arial" w:cs="Arial"/>
          <w:b/>
          <w:caps/>
          <w:sz w:val="17"/>
          <w:szCs w:val="17"/>
        </w:rPr>
      </w:pPr>
      <w:r w:rsidRPr="00B26BAE">
        <w:rPr>
          <w:rFonts w:ascii="Arial" w:hAnsi="Arial" w:cs="Arial"/>
          <w:b/>
          <w:caps/>
          <w:sz w:val="17"/>
          <w:szCs w:val="17"/>
        </w:rPr>
        <w:t>SECRETARIA REGIONAL D</w:t>
      </w:r>
      <w:r>
        <w:rPr>
          <w:rFonts w:ascii="Arial" w:hAnsi="Arial" w:cs="Arial"/>
          <w:b/>
          <w:caps/>
          <w:sz w:val="17"/>
          <w:szCs w:val="17"/>
        </w:rPr>
        <w:t>A</w:t>
      </w:r>
      <w:r w:rsidRPr="00B26BAE">
        <w:rPr>
          <w:rFonts w:ascii="Arial" w:hAnsi="Arial" w:cs="Arial"/>
          <w:b/>
          <w:caps/>
          <w:sz w:val="17"/>
          <w:szCs w:val="17"/>
        </w:rPr>
        <w:t xml:space="preserve"> EDUCAÇÃO</w:t>
      </w:r>
      <w:r>
        <w:rPr>
          <w:rFonts w:ascii="Arial" w:hAnsi="Arial" w:cs="Arial"/>
          <w:b/>
          <w:caps/>
          <w:sz w:val="17"/>
          <w:szCs w:val="17"/>
        </w:rPr>
        <w:t xml:space="preserve"> e RECURSOS HUMANOS</w:t>
      </w:r>
    </w:p>
    <w:p w:rsidR="00D8229D" w:rsidRDefault="00F37F9D" w:rsidP="00C85C1E">
      <w:pPr>
        <w:spacing w:line="360" w:lineRule="auto"/>
        <w:ind w:firstLine="567"/>
        <w:jc w:val="center"/>
        <w:rPr>
          <w:rFonts w:ascii="Century Gothic" w:hAnsi="Century Gothic"/>
          <w:sz w:val="20"/>
          <w:szCs w:val="20"/>
        </w:rPr>
      </w:pPr>
      <w:r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ESCOLA… / SERVIÇO TÉCNICO…"/>
            </w:textInput>
          </w:ffData>
        </w:fldChar>
      </w:r>
      <w:r w:rsidR="00C85C1E">
        <w:rPr>
          <w:rFonts w:ascii="Arial" w:hAnsi="Arial" w:cs="Arial"/>
          <w:b/>
          <w:sz w:val="17"/>
          <w:szCs w:val="17"/>
        </w:rPr>
        <w:instrText xml:space="preserve"> FORMTEXT </w:instrText>
      </w:r>
      <w:r>
        <w:rPr>
          <w:rFonts w:ascii="Arial" w:hAnsi="Arial" w:cs="Arial"/>
          <w:b/>
          <w:sz w:val="17"/>
          <w:szCs w:val="17"/>
        </w:rPr>
      </w:r>
      <w:r>
        <w:rPr>
          <w:rFonts w:ascii="Arial" w:hAnsi="Arial" w:cs="Arial"/>
          <w:b/>
          <w:sz w:val="17"/>
          <w:szCs w:val="17"/>
        </w:rPr>
        <w:fldChar w:fldCharType="separate"/>
      </w:r>
      <w:r w:rsidR="00C85C1E">
        <w:rPr>
          <w:rFonts w:ascii="Arial" w:hAnsi="Arial" w:cs="Arial"/>
          <w:b/>
          <w:noProof/>
          <w:sz w:val="17"/>
          <w:szCs w:val="17"/>
        </w:rPr>
        <w:t>ESCOLA… / SERVIÇO TÉCNICO…</w:t>
      </w:r>
      <w:r>
        <w:rPr>
          <w:rFonts w:ascii="Arial" w:hAnsi="Arial" w:cs="Arial"/>
          <w:b/>
          <w:sz w:val="17"/>
          <w:szCs w:val="17"/>
        </w:rPr>
        <w:fldChar w:fldCharType="end"/>
      </w:r>
    </w:p>
    <w:p w:rsidR="00C85C1E" w:rsidRDefault="000C6D0A" w:rsidP="00C85C1E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ANEXO 1.1</w:t>
      </w:r>
    </w:p>
    <w:p w:rsidR="00D8229D" w:rsidRDefault="004903CF" w:rsidP="00D8229D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Calendarização do processo de a</w:t>
      </w:r>
      <w:r w:rsidR="00D8229D">
        <w:rPr>
          <w:rFonts w:ascii="Century Gothic" w:hAnsi="Century Gothic"/>
          <w:b/>
          <w:sz w:val="20"/>
          <w:szCs w:val="20"/>
        </w:rPr>
        <w:t>valiação do desempenho do pessoal docente</w:t>
      </w:r>
    </w:p>
    <w:p w:rsidR="00D8229D" w:rsidRPr="005A4716" w:rsidRDefault="00D8229D" w:rsidP="00D8229D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5A4716">
        <w:rPr>
          <w:rFonts w:ascii="Century Gothic" w:hAnsi="Century Gothic"/>
          <w:sz w:val="16"/>
          <w:szCs w:val="16"/>
        </w:rPr>
        <w:t xml:space="preserve">Decreto Regulamentar Regional n.º </w:t>
      </w:r>
      <w:r w:rsidR="00B066F8" w:rsidRPr="005A4716">
        <w:rPr>
          <w:rFonts w:ascii="Century Gothic" w:hAnsi="Century Gothic"/>
          <w:sz w:val="16"/>
          <w:szCs w:val="16"/>
        </w:rPr>
        <w:t>26/2012/M, de 8 de outubro</w:t>
      </w:r>
    </w:p>
    <w:p w:rsidR="00FB74A5" w:rsidRPr="005A4716" w:rsidRDefault="00FB74A5" w:rsidP="00D8229D">
      <w:pPr>
        <w:spacing w:line="360" w:lineRule="auto"/>
        <w:ind w:firstLine="567"/>
        <w:jc w:val="both"/>
        <w:rPr>
          <w:rFonts w:ascii="Century Gothic" w:hAnsi="Century Gothic"/>
          <w:sz w:val="8"/>
          <w:szCs w:val="8"/>
        </w:rPr>
      </w:pPr>
    </w:p>
    <w:p w:rsidR="00D8229D" w:rsidRDefault="00D8229D" w:rsidP="00D8229D">
      <w:pPr>
        <w:spacing w:line="360" w:lineRule="auto"/>
        <w:ind w:firstLine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Nos termos da alínea b) do n.º 6 do artigo 12.º do Decreto Regulamentar Regional n.º 2</w:t>
      </w:r>
      <w:r w:rsidR="00442EAC">
        <w:rPr>
          <w:rFonts w:ascii="Century Gothic" w:hAnsi="Century Gothic"/>
          <w:sz w:val="20"/>
          <w:szCs w:val="20"/>
        </w:rPr>
        <w:t>6</w:t>
      </w:r>
      <w:r>
        <w:rPr>
          <w:rFonts w:ascii="Century Gothic" w:hAnsi="Century Gothic"/>
          <w:sz w:val="20"/>
          <w:szCs w:val="20"/>
        </w:rPr>
        <w:t>/2012/M</w:t>
      </w:r>
      <w:r w:rsidRPr="006B5033">
        <w:rPr>
          <w:rFonts w:ascii="Century Gothic" w:hAnsi="Century Gothic"/>
          <w:sz w:val="20"/>
          <w:szCs w:val="20"/>
        </w:rPr>
        <w:t xml:space="preserve">, de </w:t>
      </w:r>
      <w:r w:rsidR="00442EAC">
        <w:rPr>
          <w:rFonts w:ascii="Century Gothic" w:hAnsi="Century Gothic"/>
          <w:sz w:val="20"/>
          <w:szCs w:val="20"/>
        </w:rPr>
        <w:t>8 de outubro</w:t>
      </w:r>
      <w:r>
        <w:rPr>
          <w:rFonts w:ascii="Century Gothic" w:hAnsi="Century Gothic"/>
          <w:sz w:val="20"/>
          <w:szCs w:val="20"/>
        </w:rPr>
        <w:t xml:space="preserve">, a secção de avaliação do desempenho docente do(a) </w:t>
      </w:r>
      <w:r w:rsidRPr="00C76EBA">
        <w:rPr>
          <w:rFonts w:ascii="Century Gothic" w:hAnsi="Century Gothic"/>
          <w:i/>
          <w:sz w:val="20"/>
          <w:szCs w:val="20"/>
          <w:highlight w:val="lightGray"/>
        </w:rPr>
        <w:t xml:space="preserve">[conselho </w:t>
      </w:r>
      <w:r w:rsidR="00F556E6">
        <w:rPr>
          <w:rFonts w:ascii="Century Gothic" w:hAnsi="Century Gothic"/>
          <w:i/>
          <w:sz w:val="20"/>
          <w:szCs w:val="20"/>
          <w:highlight w:val="lightGray"/>
        </w:rPr>
        <w:t xml:space="preserve">pedagógico | conselho escolar </w:t>
      </w:r>
      <w:r w:rsidRPr="00C76EBA">
        <w:rPr>
          <w:rFonts w:ascii="Century Gothic" w:hAnsi="Century Gothic"/>
          <w:i/>
          <w:sz w:val="20"/>
          <w:szCs w:val="20"/>
          <w:highlight w:val="lightGray"/>
        </w:rPr>
        <w:t>| comissão de repr</w:t>
      </w:r>
      <w:r w:rsidR="00F556E6">
        <w:rPr>
          <w:rFonts w:ascii="Century Gothic" w:hAnsi="Century Gothic"/>
          <w:i/>
          <w:sz w:val="20"/>
          <w:szCs w:val="20"/>
          <w:highlight w:val="lightGray"/>
        </w:rPr>
        <w:t xml:space="preserve">esentação do pessoal docente </w:t>
      </w:r>
      <w:r w:rsidRPr="00C76EBA">
        <w:rPr>
          <w:rFonts w:ascii="Century Gothic" w:hAnsi="Century Gothic"/>
          <w:i/>
          <w:sz w:val="20"/>
          <w:szCs w:val="20"/>
          <w:highlight w:val="lightGray"/>
        </w:rPr>
        <w:t>da Direção Regional de Educação]</w:t>
      </w:r>
      <w:r>
        <w:rPr>
          <w:rFonts w:ascii="Century Gothic" w:hAnsi="Century Gothic"/>
          <w:sz w:val="20"/>
          <w:szCs w:val="20"/>
        </w:rPr>
        <w:t xml:space="preserve">, </w:t>
      </w:r>
      <w:r w:rsidR="005A4716">
        <w:rPr>
          <w:rFonts w:ascii="Century Gothic" w:hAnsi="Century Gothic"/>
          <w:sz w:val="20"/>
          <w:szCs w:val="20"/>
        </w:rPr>
        <w:t xml:space="preserve">atendendo à </w:t>
      </w:r>
      <w:r w:rsidR="006968CF">
        <w:rPr>
          <w:rFonts w:ascii="Century Gothic" w:hAnsi="Century Gothic"/>
          <w:sz w:val="20"/>
          <w:szCs w:val="20"/>
        </w:rPr>
        <w:t xml:space="preserve">data de </w:t>
      </w:r>
      <w:r w:rsidR="005A4716">
        <w:rPr>
          <w:rFonts w:ascii="Century Gothic" w:hAnsi="Century Gothic"/>
          <w:sz w:val="20"/>
          <w:szCs w:val="20"/>
        </w:rPr>
        <w:t>publicação dos diplomas regulamentares, excecionalmente, define a</w:t>
      </w:r>
      <w:r>
        <w:rPr>
          <w:rFonts w:ascii="Century Gothic" w:hAnsi="Century Gothic"/>
          <w:sz w:val="20"/>
          <w:szCs w:val="20"/>
        </w:rPr>
        <w:t xml:space="preserve"> seguinte calendarização para o ano escolar 2012/2013:</w:t>
      </w:r>
    </w:p>
    <w:tbl>
      <w:tblPr>
        <w:tblW w:w="1064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A0"/>
      </w:tblPr>
      <w:tblGrid>
        <w:gridCol w:w="2914"/>
        <w:gridCol w:w="2026"/>
        <w:gridCol w:w="570"/>
        <w:gridCol w:w="571"/>
        <w:gridCol w:w="570"/>
        <w:gridCol w:w="571"/>
        <w:gridCol w:w="570"/>
        <w:gridCol w:w="571"/>
        <w:gridCol w:w="570"/>
        <w:gridCol w:w="571"/>
        <w:gridCol w:w="570"/>
        <w:gridCol w:w="571"/>
      </w:tblGrid>
      <w:tr w:rsidR="00116918" w:rsidRPr="007827CC" w:rsidTr="00116918">
        <w:trPr>
          <w:cantSplit/>
          <w:trHeight w:val="1147"/>
          <w:jc w:val="center"/>
        </w:trPr>
        <w:tc>
          <w:tcPr>
            <w:tcW w:w="2914" w:type="dxa"/>
            <w:shd w:val="clear" w:color="auto" w:fill="A6A6A6" w:themeFill="background1" w:themeFillShade="A6"/>
            <w:vAlign w:val="center"/>
          </w:tcPr>
          <w:p w:rsidR="00116918" w:rsidRPr="00C76DBB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6DBB">
              <w:rPr>
                <w:rFonts w:ascii="Century Gothic" w:hAnsi="Century Gothic"/>
                <w:b/>
                <w:sz w:val="16"/>
                <w:szCs w:val="16"/>
              </w:rPr>
              <w:t>ETAPA</w:t>
            </w:r>
          </w:p>
        </w:tc>
        <w:tc>
          <w:tcPr>
            <w:tcW w:w="2026" w:type="dxa"/>
            <w:shd w:val="clear" w:color="auto" w:fill="A6A6A6" w:themeFill="background1" w:themeFillShade="A6"/>
            <w:vAlign w:val="center"/>
          </w:tcPr>
          <w:p w:rsidR="00116918" w:rsidRPr="00C76DBB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INTERVENIENTE(S)</w:t>
            </w: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Janeiro</w:t>
            </w: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Fevereiro</w:t>
            </w: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Março</w:t>
            </w:r>
          </w:p>
        </w:tc>
        <w:tc>
          <w:tcPr>
            <w:tcW w:w="571" w:type="dxa"/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Abril</w:t>
            </w:r>
          </w:p>
        </w:tc>
        <w:tc>
          <w:tcPr>
            <w:tcW w:w="570" w:type="dxa"/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Maio</w:t>
            </w:r>
          </w:p>
        </w:tc>
        <w:tc>
          <w:tcPr>
            <w:tcW w:w="571" w:type="dxa"/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Junho</w:t>
            </w:r>
          </w:p>
        </w:tc>
        <w:tc>
          <w:tcPr>
            <w:tcW w:w="570" w:type="dxa"/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Julho</w:t>
            </w:r>
          </w:p>
        </w:tc>
        <w:tc>
          <w:tcPr>
            <w:tcW w:w="571" w:type="dxa"/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Agosto</w:t>
            </w:r>
          </w:p>
        </w:tc>
        <w:tc>
          <w:tcPr>
            <w:tcW w:w="570" w:type="dxa"/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Setembro</w:t>
            </w:r>
          </w:p>
        </w:tc>
        <w:tc>
          <w:tcPr>
            <w:tcW w:w="571" w:type="dxa"/>
            <w:shd w:val="clear" w:color="auto" w:fill="F2F2F2" w:themeFill="background1" w:themeFillShade="F2"/>
            <w:textDirection w:val="btLr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Outubro</w:t>
            </w: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4"/>
                <w:szCs w:val="14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 xml:space="preserve">Apresentação do projeto docente </w:t>
            </w:r>
            <w:r w:rsidRPr="00FB74A5">
              <w:rPr>
                <w:rFonts w:ascii="Century Gothic" w:hAnsi="Century Gothic"/>
                <w:sz w:val="14"/>
                <w:szCs w:val="14"/>
              </w:rPr>
              <w:t>(opcional)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EC230E"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Apreciação do projeto docente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Avaliador interno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06B61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606B61" w:rsidRPr="00FB74A5" w:rsidRDefault="00606B61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Solicitação da integração no regime geral de avaliação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606B61" w:rsidRPr="00EC230E" w:rsidRDefault="00606B61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EC230E"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570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reverseDiagStripe" w:color="auto" w:fill="7F7F7F" w:themeFill="text1" w:themeFillTint="80"/>
            <w:vAlign w:val="center"/>
          </w:tcPr>
          <w:p w:rsidR="00606B61" w:rsidRPr="007827CC" w:rsidRDefault="00606B61" w:rsidP="00CC6D1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06B61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606B61" w:rsidRPr="00FB74A5" w:rsidRDefault="00606B61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 xml:space="preserve">Solicitação de observação de </w:t>
            </w:r>
            <w:r>
              <w:rPr>
                <w:rFonts w:ascii="Century Gothic" w:hAnsi="Century Gothic"/>
                <w:sz w:val="16"/>
                <w:szCs w:val="16"/>
              </w:rPr>
              <w:t>atividades educativas, aulas ou estratégias de intervenção</w:t>
            </w:r>
          </w:p>
        </w:tc>
        <w:tc>
          <w:tcPr>
            <w:tcW w:w="2026" w:type="dxa"/>
            <w:vAlign w:val="center"/>
          </w:tcPr>
          <w:p w:rsidR="00606B61" w:rsidRPr="00EC230E" w:rsidRDefault="00606B61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EC230E"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reverseDiagStripe" w:color="auto" w:fill="7F7F7F" w:themeFill="text1" w:themeFillTint="80"/>
            <w:vAlign w:val="center"/>
          </w:tcPr>
          <w:p w:rsidR="00606B61" w:rsidRPr="007827CC" w:rsidRDefault="00606B61" w:rsidP="00CC6D1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06B61" w:rsidRPr="007827CC" w:rsidRDefault="00606B61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Entrega do relatório de autoavaliação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Apreciação prévia do relatório de autoavaliação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Avaliador interno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nil"/>
            </w:tcBorders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Entrega dos documentos de registo de participação nas dimensões</w:t>
            </w:r>
          </w:p>
        </w:tc>
        <w:tc>
          <w:tcPr>
            <w:tcW w:w="2026" w:type="dxa"/>
            <w:vAlign w:val="center"/>
          </w:tcPr>
          <w:p w:rsidR="00116918" w:rsidRPr="00EC230E" w:rsidRDefault="00606B61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="00116918">
              <w:rPr>
                <w:rFonts w:ascii="Century Gothic" w:hAnsi="Century Gothic"/>
                <w:sz w:val="16"/>
                <w:szCs w:val="16"/>
              </w:rPr>
              <w:t>valiador interno e avaliado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bottom w:val="single" w:sz="4" w:space="0" w:color="7F7F7F" w:themeColor="text1" w:themeTint="80"/>
            </w:tcBorders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3A0FFC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Harmonização das propostas de avaliaç</w:t>
            </w:r>
            <w:r w:rsidR="003A0FFC">
              <w:rPr>
                <w:rFonts w:ascii="Century Gothic" w:hAnsi="Century Gothic"/>
                <w:sz w:val="16"/>
                <w:szCs w:val="16"/>
              </w:rPr>
              <w:t>ão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Secção de avaliação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Avaliação final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Secção de avaliação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Reclamação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EC230E">
              <w:rPr>
                <w:rFonts w:ascii="Century Gothic" w:hAnsi="Century Gothic"/>
                <w:sz w:val="16"/>
                <w:szCs w:val="16"/>
              </w:rPr>
              <w:t>Avaliado</w:t>
            </w:r>
            <w:r>
              <w:rPr>
                <w:rFonts w:ascii="Century Gothic" w:hAnsi="Century Gothic"/>
                <w:sz w:val="16"/>
                <w:szCs w:val="16"/>
              </w:rPr>
              <w:t>r interno, avaliado e secção de avaliação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7F7F7F" w:themeColor="text1" w:themeTint="80"/>
            </w:tcBorders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16918" w:rsidRPr="007827CC" w:rsidTr="00606B61">
        <w:trPr>
          <w:trHeight w:val="785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6918" w:rsidRPr="00FB74A5" w:rsidRDefault="00116918" w:rsidP="0011691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Recurso</w:t>
            </w:r>
          </w:p>
        </w:tc>
        <w:tc>
          <w:tcPr>
            <w:tcW w:w="2026" w:type="dxa"/>
            <w:vAlign w:val="center"/>
          </w:tcPr>
          <w:p w:rsidR="00116918" w:rsidRPr="00EC230E" w:rsidRDefault="00116918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Diretor, a</w:t>
            </w:r>
            <w:r w:rsidRPr="00EC230E">
              <w:rPr>
                <w:rFonts w:ascii="Century Gothic" w:hAnsi="Century Gothic"/>
                <w:sz w:val="16"/>
                <w:szCs w:val="16"/>
              </w:rPr>
              <w:t>valiado</w:t>
            </w:r>
            <w:r>
              <w:rPr>
                <w:rFonts w:ascii="Century Gothic" w:hAnsi="Century Gothic"/>
                <w:sz w:val="16"/>
                <w:szCs w:val="16"/>
              </w:rPr>
              <w:t>r, avaliado, secção de avaliação e árbitros</w:t>
            </w: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1" w:type="dxa"/>
            <w:shd w:val="reverseDiagStripe" w:color="auto" w:fill="7F7F7F" w:themeFill="text1" w:themeFillTint="80"/>
            <w:vAlign w:val="center"/>
          </w:tcPr>
          <w:p w:rsidR="00116918" w:rsidRPr="007827CC" w:rsidRDefault="00116918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FB74A5" w:rsidRPr="005A4716" w:rsidRDefault="00FB74A5" w:rsidP="00D8229D">
      <w:pPr>
        <w:spacing w:line="360" w:lineRule="auto"/>
        <w:ind w:firstLine="567"/>
        <w:jc w:val="both"/>
        <w:rPr>
          <w:rFonts w:ascii="Century Gothic" w:hAnsi="Century Gothic"/>
          <w:sz w:val="8"/>
          <w:szCs w:val="8"/>
        </w:rPr>
      </w:pPr>
    </w:p>
    <w:p w:rsidR="00FB74A5" w:rsidRDefault="00FB74A5" w:rsidP="00C76EBA">
      <w:pPr>
        <w:spacing w:after="200" w:line="276" w:lineRule="auto"/>
        <w:rPr>
          <w:rFonts w:ascii="Century Gothic" w:hAnsi="Century Gothic"/>
          <w:sz w:val="20"/>
          <w:szCs w:val="20"/>
        </w:rPr>
        <w:sectPr w:rsidR="00FB74A5" w:rsidSect="005A4716">
          <w:pgSz w:w="11906" w:h="16838"/>
          <w:pgMar w:top="568" w:right="1701" w:bottom="568" w:left="1701" w:header="540" w:footer="535" w:gutter="0"/>
          <w:cols w:space="708"/>
          <w:titlePg/>
          <w:docGrid w:linePitch="360"/>
        </w:sectPr>
      </w:pPr>
    </w:p>
    <w:p w:rsidR="00FB74A5" w:rsidRPr="00FB74A5" w:rsidRDefault="00FB74A5" w:rsidP="00FB74A5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FB74A5">
        <w:rPr>
          <w:rFonts w:ascii="Century Gothic" w:hAnsi="Century Gothic"/>
          <w:b/>
          <w:sz w:val="20"/>
          <w:szCs w:val="20"/>
        </w:rPr>
        <w:lastRenderedPageBreak/>
        <w:t>CALENDARIZAÇÃO DETALHADA</w:t>
      </w:r>
    </w:p>
    <w:tbl>
      <w:tblPr>
        <w:tblW w:w="13606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A0"/>
      </w:tblPr>
      <w:tblGrid>
        <w:gridCol w:w="2914"/>
        <w:gridCol w:w="2983"/>
        <w:gridCol w:w="1559"/>
        <w:gridCol w:w="2039"/>
        <w:gridCol w:w="1370"/>
        <w:gridCol w:w="1370"/>
        <w:gridCol w:w="1371"/>
      </w:tblGrid>
      <w:tr w:rsidR="00442EAC" w:rsidRPr="007827CC" w:rsidTr="00CC6D10">
        <w:trPr>
          <w:cantSplit/>
          <w:trHeight w:val="342"/>
          <w:jc w:val="center"/>
        </w:trPr>
        <w:tc>
          <w:tcPr>
            <w:tcW w:w="2914" w:type="dxa"/>
            <w:vMerge w:val="restart"/>
            <w:shd w:val="clear" w:color="auto" w:fill="A6A6A6" w:themeFill="background1" w:themeFillShade="A6"/>
            <w:vAlign w:val="center"/>
          </w:tcPr>
          <w:p w:rsidR="00442EAC" w:rsidRPr="00C76DBB" w:rsidRDefault="00442EAC" w:rsidP="005A471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76DBB">
              <w:rPr>
                <w:rFonts w:ascii="Century Gothic" w:hAnsi="Century Gothic"/>
                <w:b/>
                <w:sz w:val="16"/>
                <w:szCs w:val="16"/>
              </w:rPr>
              <w:t>Etapa</w:t>
            </w:r>
          </w:p>
        </w:tc>
        <w:tc>
          <w:tcPr>
            <w:tcW w:w="2983" w:type="dxa"/>
            <w:vMerge w:val="restart"/>
            <w:shd w:val="clear" w:color="auto" w:fill="A6A6A6" w:themeFill="background1" w:themeFillShade="A6"/>
            <w:vAlign w:val="center"/>
          </w:tcPr>
          <w:p w:rsidR="00442EAC" w:rsidRDefault="00442EAC" w:rsidP="00CC6D1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Objetivo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:rsidR="00442EAC" w:rsidRPr="00C76DBB" w:rsidRDefault="00442EAC" w:rsidP="005A471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Interveniente(s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2039" w:type="dxa"/>
            <w:vMerge w:val="restart"/>
            <w:shd w:val="clear" w:color="auto" w:fill="A6A6A6" w:themeFill="background1" w:themeFillShade="A6"/>
            <w:vAlign w:val="center"/>
          </w:tcPr>
          <w:p w:rsidR="00442EAC" w:rsidRDefault="00442EAC" w:rsidP="005A471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Atividade</w:t>
            </w:r>
          </w:p>
        </w:tc>
        <w:tc>
          <w:tcPr>
            <w:tcW w:w="1370" w:type="dxa"/>
            <w:vMerge w:val="restart"/>
            <w:shd w:val="clear" w:color="auto" w:fill="A6A6A6" w:themeFill="background1" w:themeFillShade="A6"/>
            <w:vAlign w:val="center"/>
          </w:tcPr>
          <w:p w:rsidR="00442EAC" w:rsidRDefault="00442EAC" w:rsidP="00F7085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Disposição legal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  <w:r w:rsidRPr="00F7085E">
              <w:rPr>
                <w:rFonts w:ascii="Century Gothic" w:hAnsi="Century Gothic"/>
                <w:b/>
                <w:sz w:val="14"/>
                <w:szCs w:val="14"/>
              </w:rPr>
              <w:t>(DRR 26/2012/M)</w:t>
            </w:r>
          </w:p>
        </w:tc>
        <w:tc>
          <w:tcPr>
            <w:tcW w:w="2741" w:type="dxa"/>
            <w:gridSpan w:val="2"/>
            <w:shd w:val="clear" w:color="auto" w:fill="A6A6A6" w:themeFill="background1" w:themeFillShade="A6"/>
            <w:vAlign w:val="center"/>
          </w:tcPr>
          <w:p w:rsidR="00442EAC" w:rsidRDefault="00442EAC" w:rsidP="005A471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Periodicidade / Data</w:t>
            </w:r>
          </w:p>
        </w:tc>
      </w:tr>
      <w:tr w:rsidR="00442EAC" w:rsidRPr="007827CC" w:rsidTr="00CC6D10">
        <w:trPr>
          <w:cantSplit/>
          <w:trHeight w:val="419"/>
          <w:jc w:val="center"/>
        </w:trPr>
        <w:tc>
          <w:tcPr>
            <w:tcW w:w="2914" w:type="dxa"/>
            <w:vMerge/>
            <w:shd w:val="clear" w:color="auto" w:fill="A6A6A6" w:themeFill="background1" w:themeFillShade="A6"/>
            <w:vAlign w:val="center"/>
          </w:tcPr>
          <w:p w:rsidR="00442EAC" w:rsidRPr="00C76DBB" w:rsidRDefault="00442EAC" w:rsidP="005A471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983" w:type="dxa"/>
            <w:vMerge/>
            <w:shd w:val="clear" w:color="auto" w:fill="A6A6A6" w:themeFill="background1" w:themeFillShade="A6"/>
            <w:vAlign w:val="center"/>
          </w:tcPr>
          <w:p w:rsidR="00442EAC" w:rsidRDefault="00442EAC" w:rsidP="00CC6D1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:rsidR="00442EAC" w:rsidRPr="00C76DBB" w:rsidRDefault="00442EAC" w:rsidP="005A471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39" w:type="dxa"/>
            <w:vMerge/>
            <w:shd w:val="clear" w:color="auto" w:fill="A6A6A6" w:themeFill="background1" w:themeFillShade="A6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shd w:val="clear" w:color="auto" w:fill="A6A6A6" w:themeFill="background1" w:themeFillShade="A6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Docentes integrados na carreira</w:t>
            </w:r>
          </w:p>
        </w:tc>
        <w:tc>
          <w:tcPr>
            <w:tcW w:w="1371" w:type="dxa"/>
            <w:shd w:val="clear" w:color="auto" w:fill="A6A6A6" w:themeFill="background1" w:themeFillShade="A6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Docentes contratados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4"/>
                <w:szCs w:val="14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 xml:space="preserve">Apresentação do projeto docente </w:t>
            </w:r>
            <w:r w:rsidRPr="00FB74A5">
              <w:rPr>
                <w:rFonts w:ascii="Century Gothic" w:hAnsi="Century Gothic"/>
                <w:sz w:val="14"/>
                <w:szCs w:val="14"/>
              </w:rPr>
              <w:t>(opcional)</w:t>
            </w:r>
          </w:p>
        </w:tc>
        <w:tc>
          <w:tcPr>
            <w:tcW w:w="2983" w:type="dxa"/>
            <w:vAlign w:val="center"/>
          </w:tcPr>
          <w:p w:rsidR="00442EAC" w:rsidRPr="00E6755F" w:rsidRDefault="00442EAC" w:rsidP="00442EAC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 xml:space="preserve">Enunciar </w:t>
            </w:r>
            <w:r w:rsidRPr="00E6755F">
              <w:rPr>
                <w:rFonts w:ascii="Century Gothic" w:hAnsi="Century Gothic"/>
                <w:sz w:val="15"/>
                <w:szCs w:val="15"/>
              </w:rPr>
              <w:t>o contributo do docente para a concretização das metas e objetivos do projeto educativo.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EC230E"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9E589D">
              <w:rPr>
                <w:rFonts w:ascii="Century Gothic" w:hAnsi="Century Gothic"/>
                <w:sz w:val="16"/>
                <w:szCs w:val="16"/>
              </w:rPr>
              <w:t>Entrega do projeto docente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Artigo 17.º</w:t>
            </w:r>
          </w:p>
        </w:tc>
        <w:tc>
          <w:tcPr>
            <w:tcW w:w="2741" w:type="dxa"/>
            <w:gridSpan w:val="2"/>
            <w:vAlign w:val="center"/>
          </w:tcPr>
          <w:p w:rsidR="00442EAC" w:rsidRPr="00EC230E" w:rsidRDefault="00442EAC" w:rsidP="00C76E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25 de março de 2013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Apreciação do projeto docente</w:t>
            </w:r>
          </w:p>
        </w:tc>
        <w:tc>
          <w:tcPr>
            <w:tcW w:w="2983" w:type="dxa"/>
            <w:vAlign w:val="center"/>
          </w:tcPr>
          <w:p w:rsidR="00442EAC" w:rsidRPr="00E6755F" w:rsidRDefault="00442EAC" w:rsidP="00442EAC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Verifica</w:t>
            </w:r>
            <w:r>
              <w:rPr>
                <w:rFonts w:ascii="Century Gothic" w:hAnsi="Century Gothic"/>
                <w:sz w:val="15"/>
                <w:szCs w:val="15"/>
              </w:rPr>
              <w:t xml:space="preserve">r </w:t>
            </w:r>
            <w:r w:rsidRPr="00E6755F">
              <w:rPr>
                <w:rFonts w:ascii="Century Gothic" w:hAnsi="Century Gothic"/>
                <w:sz w:val="15"/>
                <w:szCs w:val="15"/>
              </w:rPr>
              <w:t>o projeto docente apresentado com a consecução das metas e objetivos do projeto educativo.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Avaliador interno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122A0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9E589D">
              <w:rPr>
                <w:rFonts w:ascii="Century Gothic" w:hAnsi="Century Gothic"/>
                <w:sz w:val="16"/>
                <w:szCs w:val="16"/>
              </w:rPr>
              <w:t>Apreciação do projeto docente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7085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3 do artigo 17.º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C76E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29 de março de 2013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116918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Solicitação da integração no regime geral de avaliação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B74A5">
              <w:rPr>
                <w:rFonts w:ascii="Century Gothic" w:hAnsi="Century Gothic"/>
                <w:sz w:val="14"/>
                <w:szCs w:val="14"/>
              </w:rPr>
              <w:t>(</w:t>
            </w:r>
            <w:r>
              <w:rPr>
                <w:rFonts w:ascii="Century Gothic" w:hAnsi="Century Gothic"/>
                <w:sz w:val="14"/>
                <w:szCs w:val="14"/>
              </w:rPr>
              <w:t xml:space="preserve">para obtenção da menção de 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>Excelente</w:t>
            </w:r>
            <w:r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  <w:tc>
          <w:tcPr>
            <w:tcW w:w="2983" w:type="dxa"/>
            <w:vAlign w:val="center"/>
          </w:tcPr>
          <w:p w:rsidR="00442EAC" w:rsidRPr="00E6755F" w:rsidRDefault="00442EAC" w:rsidP="00442EAC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Permit</w:t>
            </w:r>
            <w:r>
              <w:rPr>
                <w:rFonts w:ascii="Century Gothic" w:hAnsi="Century Gothic"/>
                <w:sz w:val="15"/>
                <w:szCs w:val="15"/>
              </w:rPr>
              <w:t>ir</w:t>
            </w:r>
            <w:r w:rsidRPr="00E6755F">
              <w:rPr>
                <w:rFonts w:ascii="Century Gothic" w:hAnsi="Century Gothic"/>
                <w:sz w:val="15"/>
                <w:szCs w:val="15"/>
              </w:rPr>
              <w:t xml:space="preserve"> aos docentes posicionados </w:t>
            </w:r>
            <w:proofErr w:type="gramStart"/>
            <w:r w:rsidRPr="00E6755F">
              <w:rPr>
                <w:rFonts w:ascii="Century Gothic" w:hAnsi="Century Gothic"/>
                <w:sz w:val="15"/>
                <w:szCs w:val="15"/>
              </w:rPr>
              <w:t>no</w:t>
            </w:r>
            <w:r>
              <w:rPr>
                <w:rFonts w:ascii="Century Gothic" w:hAnsi="Century Gothic"/>
                <w:sz w:val="15"/>
                <w:szCs w:val="15"/>
              </w:rPr>
              <w:t>s 8.º</w:t>
            </w:r>
            <w:proofErr w:type="gramEnd"/>
            <w:r>
              <w:rPr>
                <w:rFonts w:ascii="Century Gothic" w:hAnsi="Century Gothic"/>
                <w:sz w:val="15"/>
                <w:szCs w:val="15"/>
              </w:rPr>
              <w:t xml:space="preserve">, 9.º, </w:t>
            </w:r>
            <w:r w:rsidRPr="00E6755F">
              <w:rPr>
                <w:rFonts w:ascii="Century Gothic" w:hAnsi="Century Gothic"/>
                <w:sz w:val="15"/>
                <w:szCs w:val="15"/>
              </w:rPr>
              <w:t>10</w:t>
            </w:r>
            <w:r>
              <w:rPr>
                <w:rFonts w:ascii="Century Gothic" w:hAnsi="Century Gothic"/>
                <w:sz w:val="15"/>
                <w:szCs w:val="15"/>
              </w:rPr>
              <w:t>.</w:t>
            </w:r>
            <w:r w:rsidRPr="00E6755F">
              <w:rPr>
                <w:rFonts w:ascii="Century Gothic" w:hAnsi="Century Gothic"/>
                <w:sz w:val="15"/>
                <w:szCs w:val="15"/>
              </w:rPr>
              <w:t xml:space="preserve">º escalão da carreira, </w:t>
            </w:r>
            <w:r>
              <w:rPr>
                <w:rFonts w:ascii="Century Gothic" w:hAnsi="Century Gothic"/>
                <w:sz w:val="15"/>
                <w:szCs w:val="15"/>
              </w:rPr>
              <w:t>e aos avaliadores internos a</w:t>
            </w:r>
            <w:r w:rsidRPr="00E6755F">
              <w:rPr>
                <w:rFonts w:ascii="Century Gothic" w:hAnsi="Century Gothic"/>
                <w:sz w:val="15"/>
                <w:szCs w:val="15"/>
              </w:rPr>
              <w:t xml:space="preserve"> obtenção da menção de </w:t>
            </w:r>
            <w:r w:rsidRPr="00376AC2">
              <w:rPr>
                <w:rFonts w:ascii="Century Gothic" w:hAnsi="Century Gothic"/>
                <w:i/>
                <w:sz w:val="15"/>
                <w:szCs w:val="15"/>
              </w:rPr>
              <w:t>Muito</w:t>
            </w:r>
            <w:r w:rsidRPr="00E6755F">
              <w:rPr>
                <w:rFonts w:ascii="Century Gothic" w:hAnsi="Century Gothic"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/>
                <w:i/>
                <w:sz w:val="15"/>
                <w:szCs w:val="15"/>
              </w:rPr>
              <w:t>B</w:t>
            </w:r>
            <w:r w:rsidRPr="00376AC2">
              <w:rPr>
                <w:rFonts w:ascii="Century Gothic" w:hAnsi="Century Gothic"/>
                <w:i/>
                <w:sz w:val="15"/>
                <w:szCs w:val="15"/>
              </w:rPr>
              <w:t>om</w:t>
            </w:r>
            <w:r w:rsidRPr="00E6755F">
              <w:rPr>
                <w:rFonts w:ascii="Century Gothic" w:hAnsi="Century Gothic"/>
                <w:sz w:val="15"/>
                <w:szCs w:val="15"/>
              </w:rPr>
              <w:t xml:space="preserve"> e </w:t>
            </w:r>
            <w:r w:rsidRPr="00376AC2">
              <w:rPr>
                <w:rFonts w:ascii="Century Gothic" w:hAnsi="Century Gothic"/>
                <w:i/>
                <w:sz w:val="15"/>
                <w:szCs w:val="15"/>
              </w:rPr>
              <w:t>Excelente</w:t>
            </w:r>
            <w:r w:rsidRPr="00E6755F">
              <w:rPr>
                <w:rFonts w:ascii="Century Gothic" w:hAnsi="Century Gothic"/>
                <w:sz w:val="15"/>
                <w:szCs w:val="15"/>
              </w:rPr>
              <w:t>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EC230E"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11691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9E589D">
              <w:rPr>
                <w:rFonts w:ascii="Century Gothic" w:hAnsi="Century Gothic"/>
                <w:sz w:val="16"/>
                <w:szCs w:val="16"/>
              </w:rPr>
              <w:t>Entrega do requerimento a solicitar a integração no regime geral de avaliação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7 do artigo 28.º</w:t>
            </w:r>
          </w:p>
        </w:tc>
        <w:tc>
          <w:tcPr>
            <w:tcW w:w="1370" w:type="dxa"/>
            <w:vAlign w:val="center"/>
          </w:tcPr>
          <w:p w:rsidR="00442EAC" w:rsidRPr="00C76EBA" w:rsidRDefault="00442EAC" w:rsidP="00C76E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EBA">
              <w:rPr>
                <w:rFonts w:ascii="Century Gothic" w:hAnsi="Century Gothic"/>
                <w:sz w:val="16"/>
                <w:szCs w:val="16"/>
              </w:rPr>
              <w:t>Até 30 de abril de 2013</w:t>
            </w:r>
          </w:p>
        </w:tc>
        <w:tc>
          <w:tcPr>
            <w:tcW w:w="1371" w:type="dxa"/>
            <w:vAlign w:val="center"/>
          </w:tcPr>
          <w:p w:rsidR="00442EAC" w:rsidRPr="00E6755F" w:rsidRDefault="00442EAC" w:rsidP="00116918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6755F">
              <w:rPr>
                <w:rFonts w:ascii="Century Gothic" w:hAnsi="Century Gothic"/>
                <w:sz w:val="16"/>
                <w:szCs w:val="16"/>
              </w:rPr>
              <w:t>Não aplicável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F7085E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 xml:space="preserve">Solicitação de observação de </w:t>
            </w:r>
            <w:r>
              <w:rPr>
                <w:rFonts w:ascii="Century Gothic" w:hAnsi="Century Gothic"/>
                <w:sz w:val="16"/>
                <w:szCs w:val="16"/>
              </w:rPr>
              <w:t>atividades educativas, aulas ou estratégias de intervenção</w:t>
            </w:r>
          </w:p>
        </w:tc>
        <w:tc>
          <w:tcPr>
            <w:tcW w:w="2983" w:type="dxa"/>
            <w:vAlign w:val="center"/>
          </w:tcPr>
          <w:p w:rsidR="00442EAC" w:rsidRDefault="00442EAC" w:rsidP="00442EAC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>Observar</w:t>
            </w:r>
            <w:r w:rsidRPr="00E84441">
              <w:rPr>
                <w:rFonts w:ascii="Century Gothic" w:hAnsi="Century Gothic"/>
                <w:sz w:val="15"/>
                <w:szCs w:val="15"/>
              </w:rPr>
              <w:t xml:space="preserve"> atividades educativas, aulas ou estratégias de intervenção</w:t>
            </w:r>
            <w:r>
              <w:rPr>
                <w:rFonts w:ascii="Century Gothic" w:hAnsi="Century Gothic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15"/>
                <w:szCs w:val="15"/>
              </w:rPr>
              <w:t>dos</w:t>
            </w:r>
            <w:proofErr w:type="gramEnd"/>
            <w:r>
              <w:rPr>
                <w:rFonts w:ascii="Century Gothic" w:hAnsi="Century Gothic"/>
                <w:sz w:val="15"/>
                <w:szCs w:val="15"/>
              </w:rPr>
              <w:t>:</w:t>
            </w:r>
          </w:p>
          <w:p w:rsidR="00442EAC" w:rsidRDefault="00442EAC" w:rsidP="00F66E4A">
            <w:pPr>
              <w:autoSpaceDE w:val="0"/>
              <w:autoSpaceDN w:val="0"/>
              <w:adjustRightInd w:val="0"/>
              <w:ind w:left="181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 xml:space="preserve">- </w:t>
            </w:r>
            <w:proofErr w:type="gramStart"/>
            <w:r w:rsidRPr="00E6755F">
              <w:rPr>
                <w:rFonts w:ascii="Century Gothic" w:hAnsi="Century Gothic"/>
                <w:sz w:val="15"/>
                <w:szCs w:val="15"/>
              </w:rPr>
              <w:t>docentes</w:t>
            </w:r>
            <w:proofErr w:type="gramEnd"/>
            <w:r w:rsidRPr="00E6755F">
              <w:rPr>
                <w:rFonts w:ascii="Century Gothic" w:hAnsi="Century Gothic"/>
                <w:sz w:val="15"/>
                <w:szCs w:val="15"/>
              </w:rPr>
              <w:t xml:space="preserve"> em período probatório, integrados no 2.º e 4.º escalão da carreira, para atribuição da menção de </w:t>
            </w:r>
            <w:r w:rsidRPr="00E6755F">
              <w:rPr>
                <w:rFonts w:ascii="Century Gothic" w:hAnsi="Century Gothic"/>
                <w:i/>
                <w:sz w:val="15"/>
                <w:szCs w:val="15"/>
              </w:rPr>
              <w:t>Excelente</w:t>
            </w:r>
            <w:r>
              <w:rPr>
                <w:rFonts w:ascii="Century Gothic" w:hAnsi="Century Gothic"/>
                <w:sz w:val="15"/>
                <w:szCs w:val="15"/>
              </w:rPr>
              <w:t>;</w:t>
            </w:r>
          </w:p>
          <w:p w:rsidR="00442EAC" w:rsidRPr="00E6755F" w:rsidRDefault="00442EAC" w:rsidP="00F66E4A">
            <w:pPr>
              <w:autoSpaceDE w:val="0"/>
              <w:autoSpaceDN w:val="0"/>
              <w:adjustRightInd w:val="0"/>
              <w:ind w:left="181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 xml:space="preserve">- </w:t>
            </w:r>
            <w:proofErr w:type="gramStart"/>
            <w:r w:rsidRPr="00E6755F">
              <w:rPr>
                <w:rFonts w:ascii="Century Gothic" w:hAnsi="Century Gothic"/>
                <w:sz w:val="15"/>
                <w:szCs w:val="15"/>
              </w:rPr>
              <w:t>docentes</w:t>
            </w:r>
            <w:proofErr w:type="gramEnd"/>
            <w:r w:rsidRPr="00E6755F">
              <w:rPr>
                <w:rFonts w:ascii="Century Gothic" w:hAnsi="Century Gothic"/>
                <w:sz w:val="15"/>
                <w:szCs w:val="15"/>
              </w:rPr>
              <w:t xml:space="preserve"> que obtiveram a menção de </w:t>
            </w:r>
            <w:r w:rsidRPr="00E6755F">
              <w:rPr>
                <w:rFonts w:ascii="Century Gothic" w:hAnsi="Century Gothic"/>
                <w:i/>
                <w:sz w:val="15"/>
                <w:szCs w:val="15"/>
              </w:rPr>
              <w:t>Insuficiente</w:t>
            </w:r>
            <w:r w:rsidRPr="00E6755F">
              <w:rPr>
                <w:rFonts w:ascii="Century Gothic" w:hAnsi="Century Gothic"/>
                <w:sz w:val="15"/>
                <w:szCs w:val="15"/>
              </w:rPr>
              <w:t>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F7085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EC230E"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F7085E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9E589D">
              <w:rPr>
                <w:rFonts w:ascii="Century Gothic" w:hAnsi="Century Gothic"/>
                <w:sz w:val="16"/>
                <w:szCs w:val="16"/>
              </w:rPr>
              <w:t>Entrega do requerimento a solicitar a observação de atividades educativas, aulas ou estratégias de intervenção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7085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7 do artigo 18.º</w:t>
            </w:r>
          </w:p>
        </w:tc>
        <w:tc>
          <w:tcPr>
            <w:tcW w:w="1370" w:type="dxa"/>
            <w:vAlign w:val="center"/>
          </w:tcPr>
          <w:p w:rsidR="00442EAC" w:rsidRPr="00C76EBA" w:rsidRDefault="00442EAC" w:rsidP="00C76E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EBA">
              <w:rPr>
                <w:rFonts w:ascii="Century Gothic" w:hAnsi="Century Gothic"/>
                <w:sz w:val="16"/>
                <w:szCs w:val="16"/>
              </w:rPr>
              <w:t>Até 30 de abril de 2013</w:t>
            </w:r>
          </w:p>
        </w:tc>
        <w:tc>
          <w:tcPr>
            <w:tcW w:w="1371" w:type="dxa"/>
            <w:vAlign w:val="center"/>
          </w:tcPr>
          <w:p w:rsidR="00442EAC" w:rsidRPr="00E6755F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6755F">
              <w:rPr>
                <w:rFonts w:ascii="Century Gothic" w:hAnsi="Century Gothic"/>
                <w:sz w:val="16"/>
                <w:szCs w:val="16"/>
              </w:rPr>
              <w:t>Não aplicável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Entrega do relatório de autoavaliação</w:t>
            </w:r>
          </w:p>
        </w:tc>
        <w:tc>
          <w:tcPr>
            <w:tcW w:w="2983" w:type="dxa"/>
            <w:vAlign w:val="center"/>
          </w:tcPr>
          <w:p w:rsidR="00442EAC" w:rsidRPr="00E6755F" w:rsidRDefault="00BB2F16" w:rsidP="00BB2F16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>P</w:t>
            </w:r>
            <w:r w:rsidR="00442EAC" w:rsidRPr="00E6755F">
              <w:rPr>
                <w:rFonts w:ascii="Century Gothic" w:hAnsi="Century Gothic"/>
                <w:sz w:val="15"/>
                <w:szCs w:val="15"/>
              </w:rPr>
              <w:t>romove</w:t>
            </w:r>
            <w:r>
              <w:rPr>
                <w:rFonts w:ascii="Century Gothic" w:hAnsi="Century Gothic"/>
                <w:sz w:val="15"/>
                <w:szCs w:val="15"/>
              </w:rPr>
              <w:t>r</w:t>
            </w:r>
            <w:r w:rsidR="00442EAC" w:rsidRPr="00E6755F">
              <w:rPr>
                <w:rFonts w:ascii="Century Gothic" w:hAnsi="Century Gothic"/>
                <w:sz w:val="15"/>
                <w:szCs w:val="15"/>
              </w:rPr>
              <w:t xml:space="preserve"> a reflexão sobre a prática docente, desenvolvimento profissional e condições de melhoria do desempenho.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Elaboração e entrega do relatório de autoavaliação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Artigo 19.º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28 de junho de 2013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Apreciação prévia do relatório de autoavaliação</w:t>
            </w:r>
          </w:p>
        </w:tc>
        <w:tc>
          <w:tcPr>
            <w:tcW w:w="2983" w:type="dxa"/>
            <w:vAlign w:val="center"/>
          </w:tcPr>
          <w:p w:rsidR="00442EAC" w:rsidRPr="00E6755F" w:rsidRDefault="00BB2F16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>Apresentar</w:t>
            </w:r>
            <w:r w:rsidR="00442EAC" w:rsidRPr="00E6755F">
              <w:rPr>
                <w:rFonts w:ascii="Century Gothic" w:hAnsi="Century Gothic"/>
                <w:sz w:val="15"/>
                <w:szCs w:val="15"/>
              </w:rPr>
              <w:t xml:space="preserve"> a proposta de classificação.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Avaliador interno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Preenchimento do documento de registo e avaliação e elaboração do parecer sobre o relatório de autoavaliação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7 do artigo 14.º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26 de julho de 2013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Preenchimento</w:t>
            </w:r>
            <w:r w:rsidRPr="00FB74A5">
              <w:rPr>
                <w:rFonts w:ascii="Century Gothic" w:hAnsi="Century Gothic"/>
                <w:sz w:val="16"/>
                <w:szCs w:val="16"/>
              </w:rPr>
              <w:t xml:space="preserve"> dos documentos de registo de participação nas dimensões</w:t>
            </w: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Proceder à apreciação do trabalho desenvolvido, considerando todos os seus aspetos.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Avaliador interno e avaliado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Preenchimento dos documentos de registo de participação nas dimensões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Artigos 13.º, 14.º e 16.º</w:t>
            </w:r>
          </w:p>
        </w:tc>
        <w:tc>
          <w:tcPr>
            <w:tcW w:w="2741" w:type="dxa"/>
            <w:gridSpan w:val="2"/>
            <w:vAlign w:val="center"/>
          </w:tcPr>
          <w:p w:rsidR="00442EAC" w:rsidRPr="00EC230E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31 de julho de 2013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vMerge w:val="restart"/>
            <w:shd w:val="clear" w:color="auto" w:fill="F2F2F2" w:themeFill="background1" w:themeFillShade="F2"/>
            <w:vAlign w:val="center"/>
          </w:tcPr>
          <w:p w:rsidR="00442EAC" w:rsidRPr="00CF53CF" w:rsidRDefault="00442EAC" w:rsidP="00CF53C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Conferência e h</w:t>
            </w:r>
            <w:r w:rsidRPr="00FB74A5">
              <w:rPr>
                <w:rFonts w:ascii="Century Gothic" w:hAnsi="Century Gothic"/>
                <w:sz w:val="16"/>
                <w:szCs w:val="16"/>
              </w:rPr>
              <w:t>armonização das propostas de avaliaç</w:t>
            </w:r>
            <w:r>
              <w:rPr>
                <w:rFonts w:ascii="Century Gothic" w:hAnsi="Century Gothic"/>
                <w:sz w:val="16"/>
                <w:szCs w:val="16"/>
              </w:rPr>
              <w:t>ão</w:t>
            </w:r>
          </w:p>
        </w:tc>
        <w:tc>
          <w:tcPr>
            <w:tcW w:w="2983" w:type="dxa"/>
            <w:vAlign w:val="center"/>
          </w:tcPr>
          <w:p w:rsidR="00442EAC" w:rsidRPr="00E6755F" w:rsidRDefault="00BB2F16" w:rsidP="00BB2F16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Monitoriza</w:t>
            </w:r>
            <w:r>
              <w:rPr>
                <w:rFonts w:ascii="Century Gothic" w:hAnsi="Century Gothic"/>
                <w:sz w:val="15"/>
                <w:szCs w:val="15"/>
              </w:rPr>
              <w:t xml:space="preserve">r </w:t>
            </w:r>
            <w:r w:rsidR="00442EAC" w:rsidRPr="00E6755F">
              <w:rPr>
                <w:rFonts w:ascii="Century Gothic" w:hAnsi="Century Gothic"/>
                <w:sz w:val="15"/>
                <w:szCs w:val="15"/>
              </w:rPr>
              <w:t>e acompanha</w:t>
            </w:r>
            <w:r>
              <w:rPr>
                <w:rFonts w:ascii="Century Gothic" w:hAnsi="Century Gothic"/>
                <w:sz w:val="15"/>
                <w:szCs w:val="15"/>
              </w:rPr>
              <w:t>r</w:t>
            </w:r>
            <w:r w:rsidR="00442EAC" w:rsidRPr="00E6755F">
              <w:rPr>
                <w:rFonts w:ascii="Century Gothic" w:hAnsi="Century Gothic"/>
                <w:sz w:val="15"/>
                <w:szCs w:val="15"/>
              </w:rPr>
              <w:t xml:space="preserve"> o processo de conferências e harmonização das propostas de classificação.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Avaliador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Apresentação à secção de avaliação a proposta de classificação final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Al. e) do n.º 6 do artigo 12.º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15 de agosto de 2013</w:t>
            </w:r>
          </w:p>
        </w:tc>
      </w:tr>
      <w:tr w:rsidR="00442EAC" w:rsidRPr="007827CC" w:rsidTr="00CC6D10">
        <w:trPr>
          <w:trHeight w:val="510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FB74A5" w:rsidRDefault="00442EAC" w:rsidP="00CF53C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Harmonizar as avaliações e validar as propostas de avaliação final.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Secção de avaliação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Harmonização das avaliações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Al. e) do n.º 6 do artigo 12.º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23 de agosto de 2013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Avaliação final</w:t>
            </w: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 xml:space="preserve">Dar conhecimento ao avaliado das menções qualitativa e </w:t>
            </w:r>
            <w:proofErr w:type="gramStart"/>
            <w:r w:rsidRPr="00E6755F">
              <w:rPr>
                <w:rFonts w:ascii="Century Gothic" w:hAnsi="Century Gothic"/>
                <w:sz w:val="15"/>
                <w:szCs w:val="15"/>
              </w:rPr>
              <w:t>quantitativa atribuídas</w:t>
            </w:r>
            <w:proofErr w:type="gramEnd"/>
            <w:r w:rsidRPr="00E6755F">
              <w:rPr>
                <w:rFonts w:ascii="Century Gothic" w:hAnsi="Century Gothic"/>
                <w:sz w:val="15"/>
                <w:szCs w:val="15"/>
              </w:rPr>
              <w:t xml:space="preserve"> na avaliação final de desempenho.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Secção de avaliação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Comunicação por escrito da proposta de classificação final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5 do artigo 21.º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Até 31 de agosto de 2013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vMerge w:val="restart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lastRenderedPageBreak/>
              <w:t>Reclamação</w:t>
            </w: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Contestar a classificação atribuída.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Eventual apresentação de reclamação à secção de avaliação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BD67B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1 do artigo 24.º</w:t>
            </w:r>
          </w:p>
        </w:tc>
        <w:tc>
          <w:tcPr>
            <w:tcW w:w="2741" w:type="dxa"/>
            <w:gridSpan w:val="2"/>
            <w:vAlign w:val="center"/>
          </w:tcPr>
          <w:p w:rsidR="00442EAC" w:rsidRPr="00EC230E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10 dias úteis após a notificação</w:t>
            </w:r>
          </w:p>
        </w:tc>
      </w:tr>
      <w:tr w:rsidR="00442EAC" w:rsidRPr="007827CC" w:rsidTr="00442EAC">
        <w:trPr>
          <w:trHeight w:val="680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CF53CF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Apreciar os fundamentos do avaliado e do avaliador e decidir as reclamações.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Secção de avaliação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Notificação do avaliador para apresentar os seus fundamentos</w:t>
            </w:r>
          </w:p>
        </w:tc>
        <w:tc>
          <w:tcPr>
            <w:tcW w:w="1370" w:type="dxa"/>
            <w:vMerge w:val="restart"/>
            <w:vAlign w:val="center"/>
          </w:tcPr>
          <w:p w:rsidR="00442EAC" w:rsidRPr="00376AC2" w:rsidRDefault="00442EAC" w:rsidP="000914A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2 do artigo 24.º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  <w:tr w:rsidR="00442EAC" w:rsidRPr="007827CC" w:rsidTr="00D1608F">
        <w:trPr>
          <w:trHeight w:val="245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CF53CF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Avaliador</w:t>
            </w:r>
          </w:p>
        </w:tc>
        <w:tc>
          <w:tcPr>
            <w:tcW w:w="2039" w:type="dxa"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Apresentação dos fundamentos</w:t>
            </w:r>
          </w:p>
        </w:tc>
        <w:tc>
          <w:tcPr>
            <w:tcW w:w="1370" w:type="dxa"/>
            <w:vMerge/>
            <w:vAlign w:val="center"/>
          </w:tcPr>
          <w:p w:rsidR="00442EAC" w:rsidRPr="00376AC2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2EAC" w:rsidRPr="007827CC" w:rsidTr="00D1608F">
        <w:trPr>
          <w:trHeight w:val="124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CF53CF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42EAC" w:rsidRPr="00EC230E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Secção de avaliação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Decisão sobre a reclamação</w:t>
            </w:r>
          </w:p>
        </w:tc>
        <w:tc>
          <w:tcPr>
            <w:tcW w:w="1370" w:type="dxa"/>
            <w:vMerge/>
            <w:vAlign w:val="center"/>
          </w:tcPr>
          <w:p w:rsidR="00442EAC" w:rsidRPr="00376AC2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42EAC" w:rsidRPr="007827CC" w:rsidTr="00CC6D10">
        <w:trPr>
          <w:trHeight w:val="559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CF53CF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Dar conhecimento ao avaliado da decisão tomada.</w:t>
            </w:r>
          </w:p>
        </w:tc>
        <w:tc>
          <w:tcPr>
            <w:tcW w:w="1559" w:type="dxa"/>
            <w:vMerge/>
            <w:vAlign w:val="center"/>
          </w:tcPr>
          <w:p w:rsidR="00442EAC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="00442EAC" w:rsidRPr="009E589D" w:rsidRDefault="00442EAC" w:rsidP="00CF53C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Notificação ao avaliado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CF53C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1 do artigo 24.º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0914A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15 dias úteis após a apresentação da reclamação</w:t>
            </w:r>
          </w:p>
        </w:tc>
      </w:tr>
      <w:tr w:rsidR="00442EAC" w:rsidRPr="007827CC" w:rsidTr="00CC6D10">
        <w:trPr>
          <w:trHeight w:val="431"/>
          <w:jc w:val="center"/>
        </w:trPr>
        <w:tc>
          <w:tcPr>
            <w:tcW w:w="2914" w:type="dxa"/>
            <w:vMerge w:val="restart"/>
            <w:shd w:val="clear" w:color="auto" w:fill="F2F2F2" w:themeFill="background1" w:themeFillShade="F2"/>
            <w:vAlign w:val="center"/>
          </w:tcPr>
          <w:p w:rsidR="00442EAC" w:rsidRPr="00FB74A5" w:rsidRDefault="00442EAC" w:rsidP="00FB74A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FB74A5">
              <w:rPr>
                <w:rFonts w:ascii="Century Gothic" w:hAnsi="Century Gothic"/>
                <w:sz w:val="16"/>
                <w:szCs w:val="16"/>
              </w:rPr>
              <w:t>Recurso</w:t>
            </w: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Contestar a classificação atribuída.</w:t>
            </w:r>
          </w:p>
        </w:tc>
        <w:tc>
          <w:tcPr>
            <w:tcW w:w="1559" w:type="dxa"/>
            <w:vAlign w:val="center"/>
          </w:tcPr>
          <w:p w:rsidR="00442EAC" w:rsidRPr="00EC230E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Avaliado</w:t>
            </w:r>
          </w:p>
        </w:tc>
        <w:tc>
          <w:tcPr>
            <w:tcW w:w="2039" w:type="dxa"/>
            <w:vAlign w:val="center"/>
          </w:tcPr>
          <w:p w:rsidR="00442EAC" w:rsidRPr="009E589D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Eventual apresentação de recu</w:t>
            </w:r>
            <w:r w:rsidR="00BB2F16">
              <w:rPr>
                <w:rFonts w:ascii="Century Gothic" w:hAnsi="Century Gothic"/>
                <w:sz w:val="16"/>
                <w:szCs w:val="16"/>
              </w:rPr>
              <w:t>r</w:t>
            </w:r>
            <w:r>
              <w:rPr>
                <w:rFonts w:ascii="Century Gothic" w:hAnsi="Century Gothic"/>
                <w:sz w:val="16"/>
                <w:szCs w:val="16"/>
              </w:rPr>
              <w:t>so e apresentação do seu árbitro e respetivos contactos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0914A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1 do artigo 25.º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10 dias úteis após a notificação da decisão sobre a reclamação</w:t>
            </w:r>
          </w:p>
        </w:tc>
      </w:tr>
      <w:tr w:rsidR="00442EAC" w:rsidRPr="007827CC" w:rsidTr="00CC6D10">
        <w:trPr>
          <w:trHeight w:val="533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0914AD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Proceder a contra- alegação e nomeação do árbitro que representará a secção.</w:t>
            </w:r>
          </w:p>
        </w:tc>
        <w:tc>
          <w:tcPr>
            <w:tcW w:w="1559" w:type="dxa"/>
            <w:vAlign w:val="center"/>
          </w:tcPr>
          <w:p w:rsidR="00442EAC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0914AD">
              <w:rPr>
                <w:rFonts w:ascii="Century Gothic" w:hAnsi="Century Gothic"/>
                <w:sz w:val="16"/>
                <w:szCs w:val="16"/>
              </w:rPr>
              <w:t xml:space="preserve">elegado escolar, presidente do </w:t>
            </w:r>
            <w:r>
              <w:rPr>
                <w:rFonts w:ascii="Century Gothic" w:hAnsi="Century Gothic"/>
                <w:sz w:val="16"/>
                <w:szCs w:val="16"/>
              </w:rPr>
              <w:t>CCE</w:t>
            </w:r>
            <w:r w:rsidRPr="000914AD">
              <w:rPr>
                <w:rFonts w:ascii="Century Gothic" w:hAnsi="Century Gothic"/>
                <w:sz w:val="16"/>
                <w:szCs w:val="16"/>
              </w:rPr>
              <w:t xml:space="preserve"> ou </w:t>
            </w:r>
            <w:r>
              <w:rPr>
                <w:rFonts w:ascii="Century Gothic" w:hAnsi="Century Gothic"/>
                <w:sz w:val="16"/>
                <w:szCs w:val="16"/>
              </w:rPr>
              <w:t>DRE</w:t>
            </w:r>
          </w:p>
        </w:tc>
        <w:tc>
          <w:tcPr>
            <w:tcW w:w="2039" w:type="dxa"/>
            <w:vAlign w:val="center"/>
          </w:tcPr>
          <w:p w:rsidR="00442EAC" w:rsidRDefault="00442EAC" w:rsidP="00BB2F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Notifica</w:t>
            </w:r>
            <w:r w:rsidR="00BB2F16">
              <w:rPr>
                <w:rFonts w:ascii="Century Gothic" w:hAnsi="Century Gothic"/>
                <w:sz w:val="16"/>
                <w:szCs w:val="16"/>
              </w:rPr>
              <w:t xml:space="preserve">ção </w:t>
            </w:r>
            <w:proofErr w:type="gramStart"/>
            <w:r w:rsidR="00BB2F16">
              <w:rPr>
                <w:rFonts w:ascii="Century Gothic" w:hAnsi="Century Gothic"/>
                <w:sz w:val="16"/>
                <w:szCs w:val="16"/>
              </w:rPr>
              <w:t>d</w:t>
            </w:r>
            <w:r>
              <w:rPr>
                <w:rFonts w:ascii="Century Gothic" w:hAnsi="Century Gothic"/>
                <w:sz w:val="16"/>
                <w:szCs w:val="16"/>
              </w:rPr>
              <w:t>o secção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de avaliação para contra-alegar e nomear o seu árbitro</w:t>
            </w:r>
          </w:p>
        </w:tc>
        <w:tc>
          <w:tcPr>
            <w:tcW w:w="1370" w:type="dxa"/>
            <w:vMerge w:val="restart"/>
            <w:vAlign w:val="center"/>
          </w:tcPr>
          <w:p w:rsidR="00442EAC" w:rsidRPr="00376AC2" w:rsidRDefault="00442EAC" w:rsidP="000914A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4 do artigo 25.º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  <w:tr w:rsidR="00442EAC" w:rsidRPr="007827CC" w:rsidTr="00CC6D10">
        <w:trPr>
          <w:trHeight w:val="161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0914AD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:rsidR="00442EAC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Secção de avaliação</w:t>
            </w:r>
          </w:p>
        </w:tc>
        <w:tc>
          <w:tcPr>
            <w:tcW w:w="2039" w:type="dxa"/>
            <w:vAlign w:val="center"/>
          </w:tcPr>
          <w:p w:rsidR="00442EAC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Nomeação do seu árbitro e apresentação da contra-alegação</w:t>
            </w:r>
          </w:p>
        </w:tc>
        <w:tc>
          <w:tcPr>
            <w:tcW w:w="1370" w:type="dxa"/>
            <w:vMerge/>
            <w:vAlign w:val="center"/>
          </w:tcPr>
          <w:p w:rsidR="00442EAC" w:rsidRPr="00376AC2" w:rsidRDefault="00442EAC" w:rsidP="000914A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0914A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10 dias úteis</w:t>
            </w:r>
          </w:p>
        </w:tc>
      </w:tr>
      <w:tr w:rsidR="00442EAC" w:rsidRPr="007827CC" w:rsidTr="00CC6D10">
        <w:trPr>
          <w:trHeight w:val="70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0914AD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Nomear o terceiro árbitro.</w:t>
            </w:r>
          </w:p>
        </w:tc>
        <w:tc>
          <w:tcPr>
            <w:tcW w:w="1559" w:type="dxa"/>
            <w:vMerge w:val="restart"/>
            <w:vAlign w:val="center"/>
          </w:tcPr>
          <w:p w:rsidR="00442EAC" w:rsidRDefault="00442EAC" w:rsidP="00E6755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0914AD">
              <w:rPr>
                <w:rFonts w:ascii="Century Gothic" w:hAnsi="Century Gothic"/>
                <w:sz w:val="16"/>
                <w:szCs w:val="16"/>
              </w:rPr>
              <w:t xml:space="preserve">elegado escolar, presidente do </w:t>
            </w:r>
            <w:r>
              <w:rPr>
                <w:rFonts w:ascii="Century Gothic" w:hAnsi="Century Gothic"/>
                <w:sz w:val="16"/>
                <w:szCs w:val="16"/>
              </w:rPr>
              <w:t>CCE</w:t>
            </w:r>
            <w:r w:rsidRPr="000914AD">
              <w:rPr>
                <w:rFonts w:ascii="Century Gothic" w:hAnsi="Century Gothic"/>
                <w:sz w:val="16"/>
                <w:szCs w:val="16"/>
              </w:rPr>
              <w:t xml:space="preserve"> ou </w:t>
            </w:r>
            <w:r>
              <w:rPr>
                <w:rFonts w:ascii="Century Gothic" w:hAnsi="Century Gothic"/>
                <w:sz w:val="16"/>
                <w:szCs w:val="16"/>
              </w:rPr>
              <w:t>DRE</w:t>
            </w:r>
          </w:p>
        </w:tc>
        <w:tc>
          <w:tcPr>
            <w:tcW w:w="2039" w:type="dxa"/>
            <w:vAlign w:val="center"/>
          </w:tcPr>
          <w:p w:rsidR="00442EAC" w:rsidRDefault="00442EAC" w:rsidP="00E6755F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Notificação dos dois árbitros para escolher um terceiro (que preside)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5 do artigo 25.º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5 dias úteis</w:t>
            </w:r>
          </w:p>
        </w:tc>
      </w:tr>
      <w:tr w:rsidR="00442EAC" w:rsidRPr="007827CC" w:rsidTr="00CC6D10">
        <w:trPr>
          <w:trHeight w:val="98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0914AD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442EAC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="00442EAC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Caso não haja acordo, designar o terceiro árbitro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6 do artigo 25.º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2 dias úteis</w:t>
            </w:r>
          </w:p>
        </w:tc>
      </w:tr>
      <w:tr w:rsidR="00442EAC" w:rsidRPr="007827CC" w:rsidTr="00CC6D10">
        <w:trPr>
          <w:trHeight w:val="391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0914AD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 w:rsidRPr="00E6755F">
              <w:rPr>
                <w:rFonts w:ascii="Century Gothic" w:hAnsi="Century Gothic"/>
                <w:sz w:val="15"/>
                <w:szCs w:val="15"/>
              </w:rPr>
              <w:t>Apresentar a proposta de decisão.</w:t>
            </w:r>
          </w:p>
        </w:tc>
        <w:tc>
          <w:tcPr>
            <w:tcW w:w="1559" w:type="dxa"/>
            <w:vAlign w:val="center"/>
          </w:tcPr>
          <w:p w:rsidR="00442EAC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Árbitros</w:t>
            </w:r>
          </w:p>
        </w:tc>
        <w:tc>
          <w:tcPr>
            <w:tcW w:w="2039" w:type="dxa"/>
            <w:vAlign w:val="center"/>
          </w:tcPr>
          <w:p w:rsidR="00442EAC" w:rsidRDefault="00442EAC" w:rsidP="0048145A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Submissão </w:t>
            </w:r>
            <w:r w:rsidR="0048145A">
              <w:rPr>
                <w:rFonts w:ascii="Century Gothic" w:hAnsi="Century Gothic"/>
                <w:sz w:val="16"/>
                <w:szCs w:val="16"/>
              </w:rPr>
              <w:t xml:space="preserve">para homologação </w:t>
            </w:r>
            <w:r>
              <w:rPr>
                <w:rFonts w:ascii="Century Gothic" w:hAnsi="Century Gothic"/>
                <w:sz w:val="16"/>
                <w:szCs w:val="16"/>
              </w:rPr>
              <w:t>da propo</w:t>
            </w:r>
            <w:r w:rsidR="00BB2F16">
              <w:rPr>
                <w:rFonts w:ascii="Century Gothic" w:hAnsi="Century Gothic"/>
                <w:sz w:val="16"/>
                <w:szCs w:val="16"/>
              </w:rPr>
              <w:t>sta de decisão sobre o recurso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7 do artigo 25.º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FB74A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10 dias úteis</w:t>
            </w:r>
          </w:p>
        </w:tc>
      </w:tr>
      <w:tr w:rsidR="00442EAC" w:rsidRPr="007827CC" w:rsidTr="00CC6D10">
        <w:trPr>
          <w:trHeight w:val="445"/>
          <w:jc w:val="center"/>
        </w:trPr>
        <w:tc>
          <w:tcPr>
            <w:tcW w:w="2914" w:type="dxa"/>
            <w:vMerge/>
            <w:shd w:val="clear" w:color="auto" w:fill="F2F2F2" w:themeFill="background1" w:themeFillShade="F2"/>
            <w:vAlign w:val="center"/>
          </w:tcPr>
          <w:p w:rsidR="00442EAC" w:rsidRPr="000914AD" w:rsidRDefault="00442EAC" w:rsidP="000914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83" w:type="dxa"/>
            <w:vAlign w:val="center"/>
          </w:tcPr>
          <w:p w:rsidR="00442EAC" w:rsidRPr="00E6755F" w:rsidRDefault="00442EAC" w:rsidP="00CC6D10">
            <w:pPr>
              <w:autoSpaceDE w:val="0"/>
              <w:autoSpaceDN w:val="0"/>
              <w:adjustRightInd w:val="0"/>
              <w:ind w:left="32"/>
              <w:rPr>
                <w:rFonts w:ascii="Century Gothic" w:hAnsi="Century Gothic"/>
                <w:sz w:val="15"/>
                <w:szCs w:val="15"/>
              </w:rPr>
            </w:pPr>
            <w:r>
              <w:rPr>
                <w:rFonts w:ascii="Century Gothic" w:hAnsi="Century Gothic"/>
                <w:sz w:val="15"/>
                <w:szCs w:val="15"/>
              </w:rPr>
              <w:t>Homologar a decisão final.</w:t>
            </w:r>
          </w:p>
        </w:tc>
        <w:tc>
          <w:tcPr>
            <w:tcW w:w="1559" w:type="dxa"/>
            <w:vAlign w:val="center"/>
          </w:tcPr>
          <w:p w:rsidR="00442EAC" w:rsidRDefault="00442EAC" w:rsidP="005A471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0914AD">
              <w:rPr>
                <w:rFonts w:ascii="Century Gothic" w:hAnsi="Century Gothic"/>
                <w:sz w:val="16"/>
                <w:szCs w:val="16"/>
              </w:rPr>
              <w:t xml:space="preserve">elegado escolar, presidente do </w:t>
            </w:r>
            <w:r>
              <w:rPr>
                <w:rFonts w:ascii="Century Gothic" w:hAnsi="Century Gothic"/>
                <w:sz w:val="16"/>
                <w:szCs w:val="16"/>
              </w:rPr>
              <w:t>CCE</w:t>
            </w:r>
            <w:r w:rsidRPr="000914AD">
              <w:rPr>
                <w:rFonts w:ascii="Century Gothic" w:hAnsi="Century Gothic"/>
                <w:sz w:val="16"/>
                <w:szCs w:val="16"/>
              </w:rPr>
              <w:t xml:space="preserve"> ou </w:t>
            </w:r>
            <w:r>
              <w:rPr>
                <w:rFonts w:ascii="Century Gothic" w:hAnsi="Century Gothic"/>
                <w:sz w:val="16"/>
                <w:szCs w:val="16"/>
              </w:rPr>
              <w:t>DRE</w:t>
            </w:r>
          </w:p>
        </w:tc>
        <w:tc>
          <w:tcPr>
            <w:tcW w:w="2039" w:type="dxa"/>
            <w:vAlign w:val="center"/>
          </w:tcPr>
          <w:p w:rsidR="00442EAC" w:rsidRDefault="00442EAC" w:rsidP="00B066F8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Homologação da proposta de decisão</w:t>
            </w:r>
          </w:p>
        </w:tc>
        <w:tc>
          <w:tcPr>
            <w:tcW w:w="1370" w:type="dxa"/>
            <w:vAlign w:val="center"/>
          </w:tcPr>
          <w:p w:rsidR="00442EAC" w:rsidRPr="00376AC2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5"/>
                <w:szCs w:val="15"/>
              </w:rPr>
            </w:pPr>
            <w:r w:rsidRPr="00376AC2">
              <w:rPr>
                <w:rFonts w:ascii="Century Gothic" w:hAnsi="Century Gothic"/>
                <w:sz w:val="15"/>
                <w:szCs w:val="15"/>
              </w:rPr>
              <w:t>N.º 8 do artigo 25.º</w:t>
            </w:r>
          </w:p>
        </w:tc>
        <w:tc>
          <w:tcPr>
            <w:tcW w:w="2741" w:type="dxa"/>
            <w:gridSpan w:val="2"/>
            <w:vAlign w:val="center"/>
          </w:tcPr>
          <w:p w:rsidR="00442EAC" w:rsidRDefault="00442EAC" w:rsidP="00E6755F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prazo de 5 dias úteis</w:t>
            </w:r>
          </w:p>
        </w:tc>
      </w:tr>
    </w:tbl>
    <w:p w:rsidR="00C76EBA" w:rsidRDefault="00C76EBA" w:rsidP="00C76EBA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C76EBA" w:rsidRDefault="00C76EBA" w:rsidP="00C76EBA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76EBA">
        <w:rPr>
          <w:rFonts w:ascii="Century Gothic" w:hAnsi="Century Gothic"/>
          <w:sz w:val="20"/>
          <w:szCs w:val="20"/>
          <w:highlight w:val="lightGray"/>
        </w:rPr>
        <w:t>[</w:t>
      </w:r>
      <w:r w:rsidRPr="00C76EBA">
        <w:rPr>
          <w:rFonts w:ascii="Century Gothic" w:hAnsi="Century Gothic"/>
          <w:i/>
          <w:sz w:val="20"/>
          <w:szCs w:val="20"/>
          <w:highlight w:val="lightGray"/>
        </w:rPr>
        <w:t>Local</w:t>
      </w:r>
      <w:r w:rsidRPr="00C76EBA">
        <w:rPr>
          <w:rFonts w:ascii="Century Gothic" w:hAnsi="Century Gothic"/>
          <w:sz w:val="20"/>
          <w:szCs w:val="20"/>
          <w:highlight w:val="lightGray"/>
        </w:rPr>
        <w:t>]</w:t>
      </w:r>
      <w:r w:rsidRPr="003F2E69">
        <w:rPr>
          <w:rFonts w:ascii="Century Gothic" w:hAnsi="Century Gothic"/>
          <w:sz w:val="20"/>
          <w:szCs w:val="20"/>
        </w:rPr>
        <w:t>, aos</w:t>
      </w:r>
      <w:r>
        <w:rPr>
          <w:rFonts w:ascii="Century Gothic" w:hAnsi="Century Gothic"/>
          <w:sz w:val="20"/>
          <w:szCs w:val="20"/>
        </w:rPr>
        <w:t xml:space="preserve"> </w:t>
      </w:r>
      <w:r w:rsidRPr="00C76EBA">
        <w:rPr>
          <w:rFonts w:ascii="Century Gothic" w:hAnsi="Century Gothic"/>
          <w:sz w:val="20"/>
          <w:szCs w:val="20"/>
          <w:highlight w:val="lightGray"/>
        </w:rPr>
        <w:t>[</w:t>
      </w:r>
      <w:r w:rsidRPr="00C76EBA">
        <w:rPr>
          <w:rFonts w:ascii="Century Gothic" w:hAnsi="Century Gothic"/>
          <w:i/>
          <w:sz w:val="20"/>
          <w:szCs w:val="20"/>
          <w:highlight w:val="lightGray"/>
        </w:rPr>
        <w:t>dias</w:t>
      </w:r>
      <w:r w:rsidRPr="00C76EBA">
        <w:rPr>
          <w:rFonts w:ascii="Century Gothic" w:hAnsi="Century Gothic"/>
          <w:sz w:val="20"/>
          <w:szCs w:val="20"/>
          <w:highlight w:val="lightGray"/>
        </w:rPr>
        <w:t xml:space="preserve">] </w:t>
      </w:r>
      <w:r w:rsidRPr="003F2E69">
        <w:rPr>
          <w:rFonts w:ascii="Century Gothic" w:hAnsi="Century Gothic"/>
          <w:sz w:val="20"/>
          <w:szCs w:val="20"/>
        </w:rPr>
        <w:t xml:space="preserve">de </w:t>
      </w:r>
      <w:r w:rsidRPr="00C76EBA">
        <w:rPr>
          <w:rFonts w:ascii="Century Gothic" w:hAnsi="Century Gothic"/>
          <w:sz w:val="20"/>
          <w:szCs w:val="20"/>
          <w:highlight w:val="lightGray"/>
        </w:rPr>
        <w:t xml:space="preserve">[mês] </w:t>
      </w:r>
      <w:r w:rsidRPr="003F2E69">
        <w:rPr>
          <w:rFonts w:ascii="Century Gothic" w:hAnsi="Century Gothic"/>
          <w:sz w:val="20"/>
          <w:szCs w:val="20"/>
        </w:rPr>
        <w:t xml:space="preserve">de </w:t>
      </w:r>
      <w:r w:rsidRPr="00C76EBA">
        <w:rPr>
          <w:rFonts w:ascii="Century Gothic" w:hAnsi="Century Gothic"/>
          <w:sz w:val="20"/>
          <w:szCs w:val="20"/>
          <w:highlight w:val="lightGray"/>
        </w:rPr>
        <w:t>[ano]</w:t>
      </w:r>
      <w:r w:rsidRPr="003F2E69">
        <w:rPr>
          <w:rFonts w:ascii="Century Gothic" w:hAnsi="Century Gothic"/>
          <w:sz w:val="20"/>
          <w:szCs w:val="20"/>
        </w:rPr>
        <w:t>.</w:t>
      </w:r>
    </w:p>
    <w:p w:rsidR="00A916D7" w:rsidRDefault="00C76EBA" w:rsidP="00A916D7">
      <w:pPr>
        <w:pStyle w:val="Cabealho"/>
        <w:tabs>
          <w:tab w:val="clear" w:pos="4252"/>
          <w:tab w:val="clear" w:pos="8504"/>
        </w:tabs>
        <w:spacing w:line="360" w:lineRule="auto"/>
        <w:ind w:left="851"/>
        <w:jc w:val="center"/>
        <w:rPr>
          <w:rFonts w:ascii="Century Gothic" w:hAnsi="Century Gothic"/>
          <w:sz w:val="20"/>
          <w:szCs w:val="20"/>
          <w:highlight w:val="lightGray"/>
        </w:rPr>
      </w:pPr>
      <w:r w:rsidRPr="00D54139">
        <w:rPr>
          <w:rFonts w:ascii="Century Gothic" w:hAnsi="Century Gothic"/>
          <w:sz w:val="20"/>
          <w:szCs w:val="20"/>
          <w:highlight w:val="lightGray"/>
        </w:rPr>
        <w:t>O presidente d</w:t>
      </w:r>
      <w:r w:rsidR="00D54139" w:rsidRPr="00D54139">
        <w:rPr>
          <w:rFonts w:ascii="Century Gothic" w:hAnsi="Century Gothic"/>
          <w:sz w:val="20"/>
          <w:szCs w:val="20"/>
          <w:highlight w:val="lightGray"/>
        </w:rPr>
        <w:t>a seção ou da comissão de representação</w:t>
      </w:r>
      <w:r w:rsidR="00A916D7">
        <w:rPr>
          <w:rFonts w:ascii="Century Gothic" w:hAnsi="Century Gothic"/>
          <w:sz w:val="20"/>
          <w:szCs w:val="20"/>
          <w:highlight w:val="lightGray"/>
        </w:rPr>
        <w:t xml:space="preserve"> </w:t>
      </w:r>
      <w:r w:rsidR="00D54139" w:rsidRPr="00D54139">
        <w:rPr>
          <w:rFonts w:ascii="Century Gothic" w:hAnsi="Century Gothic"/>
          <w:sz w:val="20"/>
          <w:szCs w:val="20"/>
          <w:highlight w:val="lightGray"/>
        </w:rPr>
        <w:t xml:space="preserve">do pessoal docente </w:t>
      </w:r>
    </w:p>
    <w:p w:rsidR="00C76EBA" w:rsidRPr="00A916D7" w:rsidRDefault="00D54139" w:rsidP="00A916D7">
      <w:pPr>
        <w:pStyle w:val="Cabealho"/>
        <w:tabs>
          <w:tab w:val="clear" w:pos="4252"/>
          <w:tab w:val="clear" w:pos="8504"/>
        </w:tabs>
        <w:spacing w:line="360" w:lineRule="auto"/>
        <w:ind w:left="851"/>
        <w:jc w:val="center"/>
        <w:rPr>
          <w:rFonts w:ascii="Century Gothic" w:hAnsi="Century Gothic"/>
          <w:sz w:val="20"/>
          <w:szCs w:val="20"/>
          <w:highlight w:val="lightGray"/>
        </w:rPr>
      </w:pPr>
      <w:r w:rsidRPr="00D54139">
        <w:rPr>
          <w:rFonts w:ascii="Century Gothic" w:hAnsi="Century Gothic"/>
          <w:sz w:val="20"/>
          <w:szCs w:val="20"/>
          <w:highlight w:val="lightGray"/>
        </w:rPr>
        <w:t>da Direção Regional de Educação</w:t>
      </w:r>
    </w:p>
    <w:p w:rsidR="00C76EBA" w:rsidRDefault="00C76EBA" w:rsidP="00C76EBA">
      <w:pPr>
        <w:ind w:left="851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</w:t>
      </w:r>
    </w:p>
    <w:p w:rsidR="007827CC" w:rsidRPr="00C76EBA" w:rsidRDefault="00C76EBA" w:rsidP="00C76EBA">
      <w:pPr>
        <w:ind w:left="851"/>
        <w:jc w:val="center"/>
        <w:rPr>
          <w:sz w:val="8"/>
          <w:szCs w:val="8"/>
          <w:highlight w:val="lightGray"/>
        </w:rPr>
      </w:pPr>
      <w:r w:rsidRPr="00C76EBA">
        <w:rPr>
          <w:rFonts w:ascii="Century Gothic" w:hAnsi="Century Gothic"/>
          <w:sz w:val="20"/>
          <w:szCs w:val="20"/>
          <w:highlight w:val="lightGray"/>
        </w:rPr>
        <w:t>[nome]</w:t>
      </w:r>
    </w:p>
    <w:sectPr w:rsidR="007827CC" w:rsidRPr="00C76EBA" w:rsidSect="00CC6D10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10" w:rsidRDefault="00CC6D10" w:rsidP="008849AF">
      <w:r>
        <w:separator/>
      </w:r>
    </w:p>
  </w:endnote>
  <w:endnote w:type="continuationSeparator" w:id="0">
    <w:p w:rsidR="00CC6D10" w:rsidRDefault="00CC6D10" w:rsidP="0088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10" w:rsidRDefault="00CC6D10" w:rsidP="008849AF">
      <w:r>
        <w:separator/>
      </w:r>
    </w:p>
  </w:footnote>
  <w:footnote w:type="continuationSeparator" w:id="0">
    <w:p w:rsidR="00CC6D10" w:rsidRDefault="00CC6D10" w:rsidP="00884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EDF"/>
    <w:multiLevelType w:val="hybridMultilevel"/>
    <w:tmpl w:val="EC145390"/>
    <w:lvl w:ilvl="0" w:tplc="33F81D5E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3373D8"/>
    <w:multiLevelType w:val="hybridMultilevel"/>
    <w:tmpl w:val="DFFEB832"/>
    <w:lvl w:ilvl="0" w:tplc="E2AA2DA4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29D"/>
    <w:rsid w:val="000914AD"/>
    <w:rsid w:val="000C6D0A"/>
    <w:rsid w:val="00116918"/>
    <w:rsid w:val="00122A0E"/>
    <w:rsid w:val="0028619B"/>
    <w:rsid w:val="002900B3"/>
    <w:rsid w:val="00376AC2"/>
    <w:rsid w:val="00376B6E"/>
    <w:rsid w:val="00392DB9"/>
    <w:rsid w:val="003A0FFC"/>
    <w:rsid w:val="00442EAC"/>
    <w:rsid w:val="004655F7"/>
    <w:rsid w:val="0048145A"/>
    <w:rsid w:val="004903CF"/>
    <w:rsid w:val="00527726"/>
    <w:rsid w:val="00593A36"/>
    <w:rsid w:val="005A4716"/>
    <w:rsid w:val="005E07E7"/>
    <w:rsid w:val="0060281E"/>
    <w:rsid w:val="00606B61"/>
    <w:rsid w:val="0069603E"/>
    <w:rsid w:val="006968CF"/>
    <w:rsid w:val="00782621"/>
    <w:rsid w:val="007827CC"/>
    <w:rsid w:val="00823A0C"/>
    <w:rsid w:val="008849AF"/>
    <w:rsid w:val="009E589D"/>
    <w:rsid w:val="00A916D7"/>
    <w:rsid w:val="00B066F8"/>
    <w:rsid w:val="00BB2F16"/>
    <w:rsid w:val="00BD67BF"/>
    <w:rsid w:val="00C0504D"/>
    <w:rsid w:val="00C20459"/>
    <w:rsid w:val="00C42F59"/>
    <w:rsid w:val="00C76EBA"/>
    <w:rsid w:val="00C85C1E"/>
    <w:rsid w:val="00CB2F85"/>
    <w:rsid w:val="00CC6D10"/>
    <w:rsid w:val="00CC7F56"/>
    <w:rsid w:val="00CF53CF"/>
    <w:rsid w:val="00D1608F"/>
    <w:rsid w:val="00D54139"/>
    <w:rsid w:val="00D65E7D"/>
    <w:rsid w:val="00D8229D"/>
    <w:rsid w:val="00DA6F7A"/>
    <w:rsid w:val="00E47FBB"/>
    <w:rsid w:val="00E6755F"/>
    <w:rsid w:val="00E84441"/>
    <w:rsid w:val="00EE3AB4"/>
    <w:rsid w:val="00F20B3B"/>
    <w:rsid w:val="00F37F9D"/>
    <w:rsid w:val="00F556E6"/>
    <w:rsid w:val="00F66E4A"/>
    <w:rsid w:val="00F7085E"/>
    <w:rsid w:val="00F75766"/>
    <w:rsid w:val="00F86015"/>
    <w:rsid w:val="00FB74A5"/>
    <w:rsid w:val="00F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8229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FB7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CAAD8-A1F6-49F3-8ABD-30CDE6EB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1038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joao.pereira</dc:creator>
  <cp:keywords/>
  <dc:description/>
  <cp:lastModifiedBy>ricardo.ferraz</cp:lastModifiedBy>
  <cp:revision>28</cp:revision>
  <dcterms:created xsi:type="dcterms:W3CDTF">2012-11-29T12:17:00Z</dcterms:created>
  <dcterms:modified xsi:type="dcterms:W3CDTF">2013-02-14T17:33:00Z</dcterms:modified>
</cp:coreProperties>
</file>