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DBF" w:rsidRPr="001C428E" w:rsidRDefault="003A3DBF" w:rsidP="00D87DF9">
      <w:pPr>
        <w:spacing w:before="120" w:line="276" w:lineRule="auto"/>
        <w:jc w:val="center"/>
        <w:rPr>
          <w:rFonts w:ascii="Times New Roman" w:hAnsi="Times New Roman" w:cs="Times New Roman"/>
          <w:b/>
          <w:sz w:val="24"/>
          <w:szCs w:val="24"/>
        </w:rPr>
      </w:pPr>
      <w:r w:rsidRPr="001C428E">
        <w:rPr>
          <w:rFonts w:ascii="Times New Roman" w:hAnsi="Times New Roman" w:cs="Times New Roman"/>
          <w:b/>
          <w:sz w:val="24"/>
          <w:szCs w:val="24"/>
        </w:rPr>
        <w:t xml:space="preserve">Adenda </w:t>
      </w:r>
      <w:r w:rsidR="008A1380" w:rsidRPr="001C428E">
        <w:rPr>
          <w:rFonts w:ascii="Times New Roman" w:hAnsi="Times New Roman" w:cs="Times New Roman"/>
          <w:b/>
          <w:sz w:val="24"/>
          <w:szCs w:val="24"/>
        </w:rPr>
        <w:t>n.º</w:t>
      </w:r>
      <w:r w:rsidR="00D74E17">
        <w:rPr>
          <w:rFonts w:ascii="Times New Roman" w:hAnsi="Times New Roman" w:cs="Times New Roman"/>
          <w:b/>
          <w:sz w:val="24"/>
          <w:szCs w:val="24"/>
        </w:rPr>
        <w:t xml:space="preserve"> </w:t>
      </w:r>
      <w:r w:rsidR="008A1380" w:rsidRPr="001C428E">
        <w:rPr>
          <w:rFonts w:ascii="Times New Roman" w:hAnsi="Times New Roman" w:cs="Times New Roman"/>
          <w:b/>
          <w:sz w:val="24"/>
          <w:szCs w:val="24"/>
        </w:rPr>
        <w:t xml:space="preserve">1 </w:t>
      </w:r>
      <w:r w:rsidRPr="001C428E">
        <w:rPr>
          <w:rFonts w:ascii="Times New Roman" w:hAnsi="Times New Roman" w:cs="Times New Roman"/>
          <w:b/>
          <w:sz w:val="24"/>
          <w:szCs w:val="24"/>
        </w:rPr>
        <w:t>ao anexo da Circular nº 3/SRF/UT/2023</w:t>
      </w:r>
    </w:p>
    <w:p w:rsidR="0084479D" w:rsidRDefault="003A3DBF" w:rsidP="00C63C88">
      <w:pPr>
        <w:spacing w:after="0" w:line="240" w:lineRule="auto"/>
        <w:rPr>
          <w:rFonts w:ascii="Times New Roman" w:hAnsi="Times New Roman" w:cs="Times New Roman"/>
          <w:sz w:val="24"/>
          <w:szCs w:val="24"/>
          <w:u w:val="single"/>
        </w:rPr>
      </w:pPr>
      <w:r w:rsidRPr="00E91D29">
        <w:rPr>
          <w:rFonts w:ascii="Times New Roman" w:hAnsi="Times New Roman" w:cs="Times New Roman"/>
          <w:sz w:val="24"/>
          <w:szCs w:val="24"/>
          <w:u w:val="single"/>
        </w:rPr>
        <w:t>A presente adenda ao anexo da Circular n.º 3/SRF/UT/2023 visa as seguintes alterações:</w:t>
      </w:r>
    </w:p>
    <w:p w:rsidR="00C63C88" w:rsidRPr="00E91D29" w:rsidRDefault="00C63C88" w:rsidP="00C63C88">
      <w:pPr>
        <w:spacing w:after="0" w:line="240" w:lineRule="auto"/>
        <w:rPr>
          <w:rFonts w:ascii="Times New Roman" w:hAnsi="Times New Roman" w:cs="Times New Roman"/>
          <w:sz w:val="24"/>
          <w:szCs w:val="24"/>
          <w:u w:val="single"/>
        </w:rPr>
      </w:pPr>
    </w:p>
    <w:p w:rsidR="00D87DF9" w:rsidRDefault="003A3DBF" w:rsidP="00C63C88">
      <w:pPr>
        <w:pStyle w:val="PargrafodaLista"/>
        <w:numPr>
          <w:ilvl w:val="0"/>
          <w:numId w:val="1"/>
        </w:numPr>
        <w:spacing w:after="0" w:line="240" w:lineRule="auto"/>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ao </w:t>
      </w:r>
      <w:r w:rsidR="001C428E">
        <w:rPr>
          <w:rFonts w:ascii="Times New Roman" w:hAnsi="Times New Roman" w:cs="Times New Roman"/>
          <w:b/>
          <w:color w:val="222A35" w:themeColor="text2" w:themeShade="80"/>
          <w:sz w:val="24"/>
          <w:szCs w:val="24"/>
        </w:rPr>
        <w:t>Q</w:t>
      </w:r>
      <w:r w:rsidRPr="00E91D29">
        <w:rPr>
          <w:rFonts w:ascii="Times New Roman" w:hAnsi="Times New Roman" w:cs="Times New Roman"/>
          <w:b/>
          <w:color w:val="222A35" w:themeColor="text2" w:themeShade="80"/>
          <w:sz w:val="24"/>
          <w:szCs w:val="24"/>
        </w:rPr>
        <w:t>uadro – Investimentos</w:t>
      </w:r>
      <w:r w:rsidR="001C428E">
        <w:rPr>
          <w:rFonts w:ascii="Times New Roman" w:hAnsi="Times New Roman" w:cs="Times New Roman"/>
          <w:b/>
          <w:color w:val="222A35" w:themeColor="text2" w:themeShade="80"/>
          <w:sz w:val="24"/>
          <w:szCs w:val="24"/>
        </w:rPr>
        <w:t>,</w:t>
      </w:r>
      <w:r w:rsidRPr="00E91D29">
        <w:rPr>
          <w:rFonts w:ascii="Times New Roman" w:hAnsi="Times New Roman" w:cs="Times New Roman"/>
          <w:b/>
          <w:color w:val="222A35" w:themeColor="text2" w:themeShade="80"/>
          <w:sz w:val="24"/>
          <w:szCs w:val="24"/>
        </w:rPr>
        <w:t xml:space="preserve"> da alínea a) do p</w:t>
      </w:r>
      <w:r w:rsidR="0096117A" w:rsidRPr="00E91D29">
        <w:rPr>
          <w:rFonts w:ascii="Times New Roman" w:hAnsi="Times New Roman" w:cs="Times New Roman"/>
          <w:b/>
          <w:color w:val="222A35" w:themeColor="text2" w:themeShade="80"/>
          <w:sz w:val="24"/>
          <w:szCs w:val="24"/>
        </w:rPr>
        <w:t xml:space="preserve">onto </w:t>
      </w:r>
      <w:r w:rsidRPr="00E91D29">
        <w:rPr>
          <w:rFonts w:ascii="Times New Roman" w:hAnsi="Times New Roman" w:cs="Times New Roman"/>
          <w:b/>
          <w:color w:val="222A35" w:themeColor="text2" w:themeShade="80"/>
          <w:sz w:val="24"/>
          <w:szCs w:val="24"/>
        </w:rPr>
        <w:t>B.:</w:t>
      </w:r>
      <w:bookmarkStart w:id="0" w:name="Consultar_Hiperligação"/>
      <w:bookmarkStart w:id="1" w:name="_Hlk139894762"/>
    </w:p>
    <w:p w:rsidR="00C63C88" w:rsidRDefault="00C63C88" w:rsidP="00C63C88">
      <w:pPr>
        <w:spacing w:after="0" w:line="240" w:lineRule="auto"/>
        <w:rPr>
          <w:rFonts w:ascii="Times New Roman" w:hAnsi="Times New Roman" w:cs="Times New Roman"/>
          <w:iCs/>
          <w:sz w:val="24"/>
          <w:szCs w:val="24"/>
        </w:rPr>
      </w:pPr>
    </w:p>
    <w:p w:rsidR="00024E10" w:rsidRPr="00024E10" w:rsidRDefault="0096117A" w:rsidP="00C63C88">
      <w:pPr>
        <w:spacing w:after="0" w:line="240" w:lineRule="auto"/>
        <w:rPr>
          <w:rFonts w:ascii="Times New Roman" w:hAnsi="Times New Roman" w:cs="Times New Roman"/>
          <w:iCs/>
          <w:sz w:val="24"/>
          <w:szCs w:val="24"/>
        </w:rPr>
      </w:pPr>
      <w:r w:rsidRPr="00D87DF9">
        <w:rPr>
          <w:rFonts w:ascii="Times New Roman" w:hAnsi="Times New Roman" w:cs="Times New Roman"/>
          <w:iCs/>
          <w:sz w:val="24"/>
          <w:szCs w:val="24"/>
        </w:rPr>
        <w:t>Ao invés de considerar este quadro:</w:t>
      </w:r>
    </w:p>
    <w:p w:rsidR="00D87DF9" w:rsidRDefault="0096117A" w:rsidP="00C63C88">
      <w:pPr>
        <w:spacing w:after="0" w:line="240" w:lineRule="auto"/>
        <w:rPr>
          <w:rFonts w:ascii="Times New Roman" w:hAnsi="Times New Roman" w:cs="Times New Roman"/>
          <w:b/>
          <w:color w:val="222A35" w:themeColor="text2" w:themeShade="80"/>
          <w:sz w:val="24"/>
          <w:szCs w:val="24"/>
        </w:rPr>
      </w:pPr>
      <w:r w:rsidRPr="00E91D29">
        <w:rPr>
          <w:rFonts w:ascii="Times New Roman" w:hAnsi="Times New Roman" w:cs="Times New Roman"/>
          <w:i/>
          <w:iCs/>
          <w:color w:val="44546A" w:themeColor="text2"/>
          <w:sz w:val="24"/>
          <w:szCs w:val="24"/>
        </w:rPr>
        <w:t xml:space="preserve">Quadro </w:t>
      </w:r>
      <w:r w:rsidR="00E91D29" w:rsidRPr="00E91D29">
        <w:rPr>
          <w:rFonts w:ascii="Times New Roman" w:hAnsi="Times New Roman" w:cs="Times New Roman"/>
          <w:i/>
          <w:iCs/>
          <w:color w:val="44546A" w:themeColor="text2"/>
          <w:sz w:val="24"/>
          <w:szCs w:val="24"/>
        </w:rPr>
        <w:t>–</w:t>
      </w:r>
      <w:r w:rsidRPr="00E91D29">
        <w:rPr>
          <w:rFonts w:ascii="Times New Roman" w:hAnsi="Times New Roman" w:cs="Times New Roman"/>
          <w:i/>
          <w:iCs/>
          <w:color w:val="44546A" w:themeColor="text2"/>
          <w:sz w:val="24"/>
          <w:szCs w:val="24"/>
        </w:rPr>
        <w:t xml:space="preserve"> Investimentos</w:t>
      </w:r>
    </w:p>
    <w:tbl>
      <w:tblPr>
        <w:tblStyle w:val="TabelacomGrelha"/>
        <w:tblpPr w:leftFromText="141" w:rightFromText="141" w:vertAnchor="text" w:horzAnchor="margin" w:tblpY="483"/>
        <w:tblW w:w="0" w:type="auto"/>
        <w:tblLook w:val="04A0" w:firstRow="1" w:lastRow="0" w:firstColumn="1" w:lastColumn="0" w:noHBand="0" w:noVBand="1"/>
      </w:tblPr>
      <w:tblGrid>
        <w:gridCol w:w="1696"/>
        <w:gridCol w:w="1701"/>
        <w:gridCol w:w="1418"/>
        <w:gridCol w:w="1701"/>
      </w:tblGrid>
      <w:tr w:rsidR="00D87DF9" w:rsidTr="00D87DF9">
        <w:tc>
          <w:tcPr>
            <w:tcW w:w="1696" w:type="dxa"/>
            <w:shd w:val="clear" w:color="auto" w:fill="F2F2F2" w:themeFill="background1" w:themeFillShade="F2"/>
            <w:vAlign w:val="center"/>
          </w:tcPr>
          <w:p w:rsidR="00D87DF9" w:rsidRPr="009C65DC" w:rsidRDefault="00D87DF9" w:rsidP="00D87DF9">
            <w:pPr>
              <w:keepNext/>
              <w:jc w:val="center"/>
              <w:rPr>
                <w:rFonts w:ascii="Times New Roman" w:hAnsi="Times New Roman" w:cs="Times New Roman"/>
                <w:i/>
                <w:iCs/>
                <w:color w:val="44546A" w:themeColor="text2"/>
                <w:sz w:val="20"/>
                <w:szCs w:val="24"/>
              </w:rPr>
            </w:pPr>
            <w:r w:rsidRPr="009C65DC">
              <w:rPr>
                <w:rFonts w:ascii="Times New Roman" w:hAnsi="Times New Roman" w:cs="Times New Roman"/>
                <w:iCs/>
                <w:sz w:val="20"/>
                <w:szCs w:val="24"/>
              </w:rPr>
              <w:t>Investimentos</w:t>
            </w:r>
          </w:p>
        </w:tc>
        <w:tc>
          <w:tcPr>
            <w:tcW w:w="1701" w:type="dxa"/>
            <w:shd w:val="clear" w:color="auto" w:fill="F2F2F2" w:themeFill="background1" w:themeFillShade="F2"/>
            <w:vAlign w:val="center"/>
          </w:tcPr>
          <w:p w:rsidR="00D87DF9" w:rsidRPr="009C65DC" w:rsidRDefault="00D87DF9" w:rsidP="00D87DF9">
            <w:pPr>
              <w:keepNext/>
              <w:jc w:val="center"/>
              <w:rPr>
                <w:rFonts w:ascii="Times New Roman" w:hAnsi="Times New Roman" w:cs="Times New Roman"/>
                <w:i/>
                <w:iCs/>
                <w:color w:val="44546A" w:themeColor="text2"/>
                <w:sz w:val="20"/>
                <w:szCs w:val="24"/>
              </w:rPr>
            </w:pPr>
            <w:r w:rsidRPr="009C65DC">
              <w:rPr>
                <w:rFonts w:ascii="Times New Roman" w:hAnsi="Times New Roman" w:cs="Times New Roman"/>
                <w:iCs/>
                <w:sz w:val="20"/>
                <w:szCs w:val="24"/>
              </w:rPr>
              <w:t>2022</w:t>
            </w:r>
          </w:p>
        </w:tc>
        <w:tc>
          <w:tcPr>
            <w:tcW w:w="1418" w:type="dxa"/>
            <w:shd w:val="clear" w:color="auto" w:fill="F2F2F2" w:themeFill="background1" w:themeFillShade="F2"/>
            <w:vAlign w:val="center"/>
          </w:tcPr>
          <w:p w:rsidR="00D87DF9" w:rsidRPr="009C65DC" w:rsidRDefault="00D87DF9" w:rsidP="00D87DF9">
            <w:pPr>
              <w:keepNext/>
              <w:jc w:val="center"/>
              <w:rPr>
                <w:rFonts w:ascii="Times New Roman" w:hAnsi="Times New Roman" w:cs="Times New Roman"/>
                <w:i/>
                <w:iCs/>
                <w:color w:val="44546A" w:themeColor="text2"/>
                <w:sz w:val="20"/>
                <w:szCs w:val="24"/>
              </w:rPr>
            </w:pPr>
            <w:r w:rsidRPr="009C65DC">
              <w:rPr>
                <w:rFonts w:ascii="Times New Roman" w:hAnsi="Times New Roman" w:cs="Times New Roman"/>
                <w:iCs/>
                <w:sz w:val="20"/>
                <w:szCs w:val="24"/>
              </w:rPr>
              <w:t>2021</w:t>
            </w:r>
          </w:p>
        </w:tc>
        <w:tc>
          <w:tcPr>
            <w:tcW w:w="1701" w:type="dxa"/>
            <w:shd w:val="clear" w:color="auto" w:fill="F2F2F2" w:themeFill="background1" w:themeFillShade="F2"/>
            <w:vAlign w:val="center"/>
          </w:tcPr>
          <w:p w:rsidR="00D87DF9" w:rsidRPr="009C65DC" w:rsidRDefault="00D87DF9" w:rsidP="00D87DF9">
            <w:pPr>
              <w:keepNext/>
              <w:jc w:val="center"/>
              <w:rPr>
                <w:rFonts w:ascii="Times New Roman" w:hAnsi="Times New Roman" w:cs="Times New Roman"/>
                <w:iCs/>
                <w:sz w:val="20"/>
                <w:szCs w:val="24"/>
              </w:rPr>
            </w:pPr>
            <w:r w:rsidRPr="009C65DC">
              <w:rPr>
                <w:rFonts w:ascii="Times New Roman" w:hAnsi="Times New Roman" w:cs="Times New Roman"/>
                <w:iCs/>
                <w:noProof/>
                <w:sz w:val="20"/>
                <w:szCs w:val="24"/>
              </w:rPr>
              <mc:AlternateContent>
                <mc:Choice Requires="wps">
                  <w:drawing>
                    <wp:anchor distT="0" distB="0" distL="114300" distR="114300" simplePos="0" relativeHeight="251662336" behindDoc="0" locked="0" layoutInCell="1" allowOverlap="1" wp14:anchorId="40D82BB3" wp14:editId="40114D11">
                      <wp:simplePos x="0" y="0"/>
                      <wp:positionH relativeFrom="column">
                        <wp:posOffset>405765</wp:posOffset>
                      </wp:positionH>
                      <wp:positionV relativeFrom="paragraph">
                        <wp:posOffset>44450</wp:posOffset>
                      </wp:positionV>
                      <wp:extent cx="99060" cy="99060"/>
                      <wp:effectExtent l="19050" t="19050" r="34290" b="15240"/>
                      <wp:wrapNone/>
                      <wp:docPr id="2" name="Triângulo isósceles 2"/>
                      <wp:cNvGraphicFramePr/>
                      <a:graphic xmlns:a="http://schemas.openxmlformats.org/drawingml/2006/main">
                        <a:graphicData uri="http://schemas.microsoft.com/office/word/2010/wordprocessingShape">
                          <wps:wsp>
                            <wps:cNvSpPr/>
                            <wps:spPr>
                              <a:xfrm>
                                <a:off x="0" y="0"/>
                                <a:ext cx="99060" cy="9906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0CD2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2" o:spid="_x0000_s1026" type="#_x0000_t5" style="position:absolute;margin-left:31.95pt;margin-top:3.5pt;width:7.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" fillcolor="window" strokecolor="windowText" strokeweight="1pt"/>
                  </w:pict>
                </mc:Fallback>
              </mc:AlternateContent>
            </w:r>
          </w:p>
          <w:p w:rsidR="00D87DF9" w:rsidRPr="009C65DC" w:rsidRDefault="00D87DF9" w:rsidP="00D87DF9">
            <w:pPr>
              <w:keepNext/>
              <w:jc w:val="center"/>
              <w:rPr>
                <w:rFonts w:ascii="Times New Roman" w:hAnsi="Times New Roman" w:cs="Times New Roman"/>
                <w:i/>
                <w:iCs/>
                <w:color w:val="44546A" w:themeColor="text2"/>
                <w:sz w:val="20"/>
                <w:szCs w:val="24"/>
              </w:rPr>
            </w:pPr>
            <w:r w:rsidRPr="009C65DC">
              <w:rPr>
                <w:rFonts w:ascii="Times New Roman" w:hAnsi="Times New Roman" w:cs="Times New Roman"/>
                <w:iCs/>
                <w:sz w:val="20"/>
                <w:szCs w:val="24"/>
              </w:rPr>
              <w:t>2021/2022</w:t>
            </w:r>
          </w:p>
        </w:tc>
      </w:tr>
      <w:tr w:rsidR="00D87DF9" w:rsidTr="00D87DF9">
        <w:tc>
          <w:tcPr>
            <w:tcW w:w="1696" w:type="dxa"/>
          </w:tcPr>
          <w:p w:rsidR="00D87DF9" w:rsidRDefault="00D87DF9" w:rsidP="00D87DF9">
            <w:pPr>
              <w:keepNext/>
              <w:rPr>
                <w:rFonts w:ascii="Times New Roman" w:hAnsi="Times New Roman" w:cs="Times New Roman"/>
                <w:i/>
                <w:iCs/>
                <w:color w:val="44546A" w:themeColor="text2"/>
                <w:sz w:val="24"/>
                <w:szCs w:val="24"/>
              </w:rPr>
            </w:pPr>
          </w:p>
        </w:tc>
        <w:tc>
          <w:tcPr>
            <w:tcW w:w="1701" w:type="dxa"/>
          </w:tcPr>
          <w:p w:rsidR="00D87DF9" w:rsidRDefault="00D87DF9" w:rsidP="00D87DF9">
            <w:pPr>
              <w:keepNext/>
              <w:rPr>
                <w:rFonts w:ascii="Times New Roman" w:hAnsi="Times New Roman" w:cs="Times New Roman"/>
                <w:i/>
                <w:iCs/>
                <w:color w:val="44546A" w:themeColor="text2"/>
                <w:sz w:val="24"/>
                <w:szCs w:val="24"/>
              </w:rPr>
            </w:pPr>
          </w:p>
        </w:tc>
        <w:tc>
          <w:tcPr>
            <w:tcW w:w="1418" w:type="dxa"/>
          </w:tcPr>
          <w:p w:rsidR="00D87DF9" w:rsidRDefault="00D87DF9" w:rsidP="00D87DF9">
            <w:pPr>
              <w:keepNext/>
              <w:rPr>
                <w:rFonts w:ascii="Times New Roman" w:hAnsi="Times New Roman" w:cs="Times New Roman"/>
                <w:i/>
                <w:iCs/>
                <w:color w:val="44546A" w:themeColor="text2"/>
                <w:sz w:val="24"/>
                <w:szCs w:val="24"/>
              </w:rPr>
            </w:pPr>
          </w:p>
        </w:tc>
        <w:tc>
          <w:tcPr>
            <w:tcW w:w="1701" w:type="dxa"/>
          </w:tcPr>
          <w:p w:rsidR="00D87DF9" w:rsidRDefault="00D87DF9" w:rsidP="00D87DF9">
            <w:pPr>
              <w:keepNext/>
              <w:rPr>
                <w:rFonts w:ascii="Times New Roman" w:hAnsi="Times New Roman" w:cs="Times New Roman"/>
                <w:i/>
                <w:iCs/>
                <w:color w:val="44546A" w:themeColor="text2"/>
                <w:sz w:val="24"/>
                <w:szCs w:val="24"/>
              </w:rPr>
            </w:pPr>
          </w:p>
        </w:tc>
      </w:tr>
      <w:tr w:rsidR="00D87DF9" w:rsidTr="00D87DF9">
        <w:tc>
          <w:tcPr>
            <w:tcW w:w="1696" w:type="dxa"/>
          </w:tcPr>
          <w:p w:rsidR="00D87DF9" w:rsidRDefault="00D87DF9" w:rsidP="00D87DF9">
            <w:pPr>
              <w:keepNext/>
              <w:rPr>
                <w:rFonts w:ascii="Times New Roman" w:hAnsi="Times New Roman" w:cs="Times New Roman"/>
                <w:i/>
                <w:iCs/>
                <w:color w:val="44546A" w:themeColor="text2"/>
                <w:sz w:val="24"/>
                <w:szCs w:val="24"/>
              </w:rPr>
            </w:pPr>
          </w:p>
        </w:tc>
        <w:tc>
          <w:tcPr>
            <w:tcW w:w="1701" w:type="dxa"/>
          </w:tcPr>
          <w:p w:rsidR="00D87DF9" w:rsidRDefault="00D87DF9" w:rsidP="00D87DF9">
            <w:pPr>
              <w:keepNext/>
              <w:rPr>
                <w:rFonts w:ascii="Times New Roman" w:hAnsi="Times New Roman" w:cs="Times New Roman"/>
                <w:i/>
                <w:iCs/>
                <w:color w:val="44546A" w:themeColor="text2"/>
                <w:sz w:val="24"/>
                <w:szCs w:val="24"/>
              </w:rPr>
            </w:pPr>
          </w:p>
        </w:tc>
        <w:tc>
          <w:tcPr>
            <w:tcW w:w="1418" w:type="dxa"/>
          </w:tcPr>
          <w:p w:rsidR="00D87DF9" w:rsidRDefault="00D87DF9" w:rsidP="00D87DF9">
            <w:pPr>
              <w:keepNext/>
              <w:rPr>
                <w:rFonts w:ascii="Times New Roman" w:hAnsi="Times New Roman" w:cs="Times New Roman"/>
                <w:i/>
                <w:iCs/>
                <w:color w:val="44546A" w:themeColor="text2"/>
                <w:sz w:val="24"/>
                <w:szCs w:val="24"/>
              </w:rPr>
            </w:pPr>
          </w:p>
        </w:tc>
        <w:tc>
          <w:tcPr>
            <w:tcW w:w="1701" w:type="dxa"/>
          </w:tcPr>
          <w:p w:rsidR="00D87DF9" w:rsidRDefault="00D87DF9" w:rsidP="00D87DF9">
            <w:pPr>
              <w:keepNext/>
              <w:rPr>
                <w:rFonts w:ascii="Times New Roman" w:hAnsi="Times New Roman" w:cs="Times New Roman"/>
                <w:i/>
                <w:iCs/>
                <w:color w:val="44546A" w:themeColor="text2"/>
                <w:sz w:val="24"/>
                <w:szCs w:val="24"/>
              </w:rPr>
            </w:pPr>
          </w:p>
        </w:tc>
      </w:tr>
      <w:tr w:rsidR="00D87DF9" w:rsidTr="00D87DF9">
        <w:tc>
          <w:tcPr>
            <w:tcW w:w="1696" w:type="dxa"/>
          </w:tcPr>
          <w:p w:rsidR="00D87DF9" w:rsidRDefault="00D87DF9" w:rsidP="00D87DF9">
            <w:pPr>
              <w:keepNext/>
              <w:rPr>
                <w:rFonts w:ascii="Times New Roman" w:hAnsi="Times New Roman" w:cs="Times New Roman"/>
                <w:i/>
                <w:iCs/>
                <w:color w:val="44546A" w:themeColor="text2"/>
                <w:sz w:val="24"/>
                <w:szCs w:val="24"/>
              </w:rPr>
            </w:pPr>
            <w:r w:rsidRPr="00E91D29">
              <w:rPr>
                <w:rFonts w:ascii="Times New Roman" w:hAnsi="Times New Roman" w:cs="Times New Roman"/>
                <w:iCs/>
                <w:szCs w:val="24"/>
              </w:rPr>
              <w:t>Total</w:t>
            </w:r>
          </w:p>
        </w:tc>
        <w:tc>
          <w:tcPr>
            <w:tcW w:w="1701" w:type="dxa"/>
          </w:tcPr>
          <w:p w:rsidR="00D87DF9" w:rsidRDefault="00D87DF9" w:rsidP="00D87DF9">
            <w:pPr>
              <w:keepNext/>
              <w:rPr>
                <w:rFonts w:ascii="Times New Roman" w:hAnsi="Times New Roman" w:cs="Times New Roman"/>
                <w:i/>
                <w:iCs/>
                <w:color w:val="44546A" w:themeColor="text2"/>
                <w:sz w:val="24"/>
                <w:szCs w:val="24"/>
              </w:rPr>
            </w:pPr>
          </w:p>
        </w:tc>
        <w:tc>
          <w:tcPr>
            <w:tcW w:w="1418" w:type="dxa"/>
          </w:tcPr>
          <w:p w:rsidR="00D87DF9" w:rsidRDefault="00D87DF9" w:rsidP="00D87DF9">
            <w:pPr>
              <w:keepNext/>
              <w:rPr>
                <w:rFonts w:ascii="Times New Roman" w:hAnsi="Times New Roman" w:cs="Times New Roman"/>
                <w:i/>
                <w:iCs/>
                <w:color w:val="44546A" w:themeColor="text2"/>
                <w:sz w:val="24"/>
                <w:szCs w:val="24"/>
              </w:rPr>
            </w:pPr>
          </w:p>
        </w:tc>
        <w:tc>
          <w:tcPr>
            <w:tcW w:w="1701" w:type="dxa"/>
          </w:tcPr>
          <w:p w:rsidR="00D87DF9" w:rsidRDefault="00D87DF9" w:rsidP="00D87DF9">
            <w:pPr>
              <w:keepNext/>
              <w:rPr>
                <w:rFonts w:ascii="Times New Roman" w:hAnsi="Times New Roman" w:cs="Times New Roman"/>
                <w:i/>
                <w:iCs/>
                <w:color w:val="44546A" w:themeColor="text2"/>
                <w:sz w:val="24"/>
                <w:szCs w:val="24"/>
              </w:rPr>
            </w:pPr>
          </w:p>
        </w:tc>
      </w:tr>
    </w:tbl>
    <w:p w:rsidR="00D87DF9" w:rsidRDefault="0096117A" w:rsidP="00D87DF9">
      <w:pPr>
        <w:spacing w:after="0"/>
        <w:rPr>
          <w:rFonts w:ascii="Times New Roman" w:hAnsi="Times New Roman" w:cs="Times New Roman"/>
          <w:b/>
          <w:color w:val="222A35" w:themeColor="text2" w:themeShade="80"/>
          <w:sz w:val="24"/>
          <w:szCs w:val="24"/>
        </w:rPr>
      </w:pPr>
      <w:proofErr w:type="spellStart"/>
      <w:r w:rsidRPr="00E91D29">
        <w:rPr>
          <w:rFonts w:ascii="Times New Roman" w:hAnsi="Times New Roman" w:cs="Times New Roman"/>
          <w:iCs/>
          <w:sz w:val="24"/>
          <w:szCs w:val="24"/>
        </w:rPr>
        <w:t>Unid</w:t>
      </w:r>
      <w:proofErr w:type="spellEnd"/>
      <w:r w:rsidRPr="00E91D29">
        <w:rPr>
          <w:rFonts w:ascii="Times New Roman" w:hAnsi="Times New Roman" w:cs="Times New Roman"/>
          <w:iCs/>
          <w:sz w:val="24"/>
          <w:szCs w:val="24"/>
        </w:rPr>
        <w:t xml:space="preserve"> €</w:t>
      </w:r>
    </w:p>
    <w:p w:rsidR="00D87DF9" w:rsidRPr="00D87DF9" w:rsidRDefault="00D87DF9" w:rsidP="00D87DF9">
      <w:pPr>
        <w:rPr>
          <w:rFonts w:ascii="Times New Roman" w:hAnsi="Times New Roman" w:cs="Times New Roman"/>
          <w:sz w:val="24"/>
          <w:szCs w:val="24"/>
        </w:rPr>
      </w:pPr>
    </w:p>
    <w:p w:rsidR="00D87DF9" w:rsidRPr="00D87DF9" w:rsidRDefault="00D87DF9" w:rsidP="00472345">
      <w:pPr>
        <w:jc w:val="center"/>
        <w:rPr>
          <w:rFonts w:ascii="Times New Roman" w:hAnsi="Times New Roman" w:cs="Times New Roman"/>
          <w:sz w:val="24"/>
          <w:szCs w:val="24"/>
        </w:rPr>
      </w:pPr>
    </w:p>
    <w:p w:rsidR="00D87DF9" w:rsidRPr="00D87DF9" w:rsidRDefault="00D87DF9" w:rsidP="00D87DF9">
      <w:pPr>
        <w:rPr>
          <w:rFonts w:ascii="Times New Roman" w:hAnsi="Times New Roman" w:cs="Times New Roman"/>
          <w:sz w:val="24"/>
          <w:szCs w:val="24"/>
        </w:rPr>
      </w:pPr>
    </w:p>
    <w:p w:rsidR="00D87DF9" w:rsidRDefault="00D87DF9" w:rsidP="00D87DF9">
      <w:pPr>
        <w:rPr>
          <w:rFonts w:ascii="Times New Roman" w:hAnsi="Times New Roman" w:cs="Times New Roman"/>
          <w:sz w:val="24"/>
          <w:szCs w:val="24"/>
        </w:rPr>
      </w:pPr>
    </w:p>
    <w:p w:rsidR="00C63C88" w:rsidRDefault="00D87DF9" w:rsidP="00C63C88">
      <w:pPr>
        <w:spacing w:after="0" w:line="240" w:lineRule="auto"/>
        <w:rPr>
          <w:rFonts w:ascii="Times New Roman" w:hAnsi="Times New Roman" w:cs="Times New Roman"/>
          <w:sz w:val="24"/>
          <w:szCs w:val="24"/>
        </w:rPr>
      </w:pPr>
      <w:r>
        <w:rPr>
          <w:rFonts w:ascii="Times New Roman" w:hAnsi="Times New Roman" w:cs="Times New Roman"/>
          <w:sz w:val="24"/>
          <w:szCs w:val="24"/>
        </w:rPr>
        <w:t>Deverá considerar este quadro:</w:t>
      </w:r>
    </w:p>
    <w:p w:rsidR="00FC1713" w:rsidRDefault="003A3DBF" w:rsidP="00C63C88">
      <w:pPr>
        <w:spacing w:after="0" w:line="240" w:lineRule="auto"/>
        <w:rPr>
          <w:rFonts w:ascii="Times New Roman" w:hAnsi="Times New Roman" w:cs="Times New Roman"/>
          <w:iCs/>
          <w:sz w:val="20"/>
          <w:szCs w:val="20"/>
        </w:rPr>
      </w:pPr>
      <w:r w:rsidRPr="00E91D29">
        <w:rPr>
          <w:rFonts w:ascii="Times New Roman" w:hAnsi="Times New Roman" w:cs="Times New Roman"/>
          <w:i/>
          <w:iCs/>
          <w:color w:val="44546A" w:themeColor="text2"/>
          <w:sz w:val="24"/>
          <w:szCs w:val="24"/>
        </w:rPr>
        <w:t>Quadro – Investimentos executados em 2023</w:t>
      </w:r>
      <w:r w:rsidRPr="00E91D29">
        <w:rPr>
          <w:rFonts w:ascii="Times New Roman" w:hAnsi="Times New Roman" w:cs="Times New Roman"/>
          <w:iCs/>
          <w:sz w:val="24"/>
          <w:szCs w:val="24"/>
        </w:rPr>
        <w:t xml:space="preserve"> </w:t>
      </w:r>
      <w:r w:rsidRPr="00E91D29">
        <w:rPr>
          <w:rFonts w:ascii="Times New Roman" w:hAnsi="Times New Roman" w:cs="Times New Roman"/>
          <w:i/>
          <w:iCs/>
          <w:color w:val="44546A" w:themeColor="text2"/>
          <w:sz w:val="24"/>
          <w:szCs w:val="24"/>
        </w:rPr>
        <w:t>vs. PAO 2023</w:t>
      </w:r>
      <w:bookmarkEnd w:id="0"/>
      <w:r w:rsidR="00FC1713" w:rsidRPr="00FC1713">
        <w:rPr>
          <w:rFonts w:ascii="Times New Roman" w:hAnsi="Times New Roman" w:cs="Times New Roman"/>
          <w:iCs/>
          <w:sz w:val="20"/>
          <w:szCs w:val="20"/>
        </w:rPr>
        <w:t xml:space="preserve"> </w:t>
      </w:r>
    </w:p>
    <w:p w:rsidR="00D87DF9" w:rsidRPr="00FC1713" w:rsidRDefault="00FC1713" w:rsidP="00FC1713">
      <w:pPr>
        <w:spacing w:after="0" w:line="240" w:lineRule="auto"/>
        <w:rPr>
          <w:rFonts w:ascii="Times New Roman" w:hAnsi="Times New Roman" w:cs="Times New Roman"/>
          <w:iCs/>
          <w:sz w:val="24"/>
          <w:szCs w:val="24"/>
        </w:rPr>
      </w:pPr>
      <w:proofErr w:type="spellStart"/>
      <w:r w:rsidRPr="00FC1713">
        <w:rPr>
          <w:rFonts w:ascii="Times New Roman" w:hAnsi="Times New Roman" w:cs="Times New Roman"/>
          <w:iCs/>
          <w:sz w:val="24"/>
          <w:szCs w:val="24"/>
        </w:rPr>
        <w:t>Unid</w:t>
      </w:r>
      <w:proofErr w:type="spellEnd"/>
      <w:r w:rsidRPr="00FC1713">
        <w:rPr>
          <w:rFonts w:ascii="Times New Roman" w:hAnsi="Times New Roman" w:cs="Times New Roman"/>
          <w:iCs/>
          <w:sz w:val="24"/>
          <w:szCs w:val="24"/>
        </w:rPr>
        <w:t xml:space="preserve"> € (Investimentos com IVA incluído)</w:t>
      </w:r>
    </w:p>
    <w:tbl>
      <w:tblPr>
        <w:tblStyle w:val="TabelacomGrelha"/>
        <w:tblpPr w:leftFromText="141" w:rightFromText="141" w:vertAnchor="text" w:horzAnchor="margin" w:tblpY="634"/>
        <w:tblW w:w="13603" w:type="dxa"/>
        <w:tblLayout w:type="fixed"/>
        <w:tblLook w:val="04A0" w:firstRow="1" w:lastRow="0" w:firstColumn="1" w:lastColumn="0" w:noHBand="0" w:noVBand="1"/>
      </w:tblPr>
      <w:tblGrid>
        <w:gridCol w:w="1413"/>
        <w:gridCol w:w="709"/>
        <w:gridCol w:w="708"/>
        <w:gridCol w:w="1843"/>
        <w:gridCol w:w="1276"/>
        <w:gridCol w:w="1559"/>
        <w:gridCol w:w="1843"/>
        <w:gridCol w:w="850"/>
        <w:gridCol w:w="851"/>
        <w:gridCol w:w="1559"/>
        <w:gridCol w:w="992"/>
      </w:tblGrid>
      <w:tr w:rsidR="00AC42BD" w:rsidRPr="00FC1713" w:rsidTr="009C65DC">
        <w:trPr>
          <w:trHeight w:val="397"/>
        </w:trPr>
        <w:tc>
          <w:tcPr>
            <w:tcW w:w="1413" w:type="dxa"/>
            <w:vMerge w:val="restart"/>
            <w:shd w:val="clear" w:color="auto" w:fill="F2F2F2" w:themeFill="background1" w:themeFillShade="F2"/>
            <w:vAlign w:val="center"/>
          </w:tcPr>
          <w:p w:rsidR="00AC42BD" w:rsidRPr="00FC1713" w:rsidRDefault="00AC42BD" w:rsidP="00FC1713">
            <w:pPr>
              <w:keepNext/>
              <w:rPr>
                <w:rFonts w:ascii="Times New Roman" w:hAnsi="Times New Roman" w:cs="Times New Roman"/>
                <w:iCs/>
                <w:sz w:val="20"/>
                <w:szCs w:val="20"/>
              </w:rPr>
            </w:pPr>
            <w:bookmarkStart w:id="2" w:name="_Hlk139894756"/>
            <w:r w:rsidRPr="00FC1713">
              <w:rPr>
                <w:rFonts w:ascii="Times New Roman" w:hAnsi="Times New Roman" w:cs="Times New Roman"/>
                <w:iCs/>
                <w:sz w:val="20"/>
                <w:szCs w:val="20"/>
              </w:rPr>
              <w:t>Plano de Investimentos</w:t>
            </w:r>
          </w:p>
        </w:tc>
        <w:tc>
          <w:tcPr>
            <w:tcW w:w="709" w:type="dxa"/>
            <w:vMerge w:val="restart"/>
            <w:shd w:val="clear" w:color="auto" w:fill="F2F2F2" w:themeFill="background1" w:themeFillShade="F2"/>
            <w:vAlign w:val="center"/>
          </w:tcPr>
          <w:p w:rsidR="00AC42BD" w:rsidRPr="00FC1713" w:rsidRDefault="00AC42BD" w:rsidP="00FC1713">
            <w:pPr>
              <w:keepNext/>
              <w:rPr>
                <w:rFonts w:ascii="Times New Roman" w:hAnsi="Times New Roman" w:cs="Times New Roman"/>
                <w:iCs/>
                <w:sz w:val="20"/>
                <w:szCs w:val="20"/>
              </w:rPr>
            </w:pPr>
            <w:r w:rsidRPr="00FC1713">
              <w:rPr>
                <w:rFonts w:ascii="Times New Roman" w:hAnsi="Times New Roman" w:cs="Times New Roman"/>
                <w:iCs/>
                <w:sz w:val="20"/>
                <w:szCs w:val="20"/>
              </w:rPr>
              <w:t>PAO 2023</w:t>
            </w:r>
          </w:p>
        </w:tc>
        <w:tc>
          <w:tcPr>
            <w:tcW w:w="8930" w:type="dxa"/>
            <w:gridSpan w:val="7"/>
            <w:shd w:val="clear" w:color="auto" w:fill="F2F2F2" w:themeFill="background1" w:themeFillShade="F2"/>
            <w:vAlign w:val="center"/>
          </w:tcPr>
          <w:p w:rsidR="00AC42BD" w:rsidRPr="00FC1713" w:rsidRDefault="00AC42BD" w:rsidP="00FC1713">
            <w:pPr>
              <w:keepNext/>
              <w:jc w:val="center"/>
              <w:rPr>
                <w:rFonts w:ascii="Times New Roman" w:hAnsi="Times New Roman" w:cs="Times New Roman"/>
                <w:iCs/>
                <w:sz w:val="20"/>
                <w:szCs w:val="20"/>
              </w:rPr>
            </w:pPr>
            <w:r w:rsidRPr="00FC1713">
              <w:rPr>
                <w:rFonts w:ascii="Times New Roman" w:hAnsi="Times New Roman" w:cs="Times New Roman"/>
                <w:iCs/>
                <w:sz w:val="20"/>
                <w:szCs w:val="20"/>
              </w:rPr>
              <w:t>Executado 2023</w:t>
            </w:r>
          </w:p>
        </w:tc>
        <w:tc>
          <w:tcPr>
            <w:tcW w:w="1559" w:type="dxa"/>
            <w:vMerge w:val="restart"/>
            <w:shd w:val="clear" w:color="auto" w:fill="F2F2F2" w:themeFill="background1" w:themeFillShade="F2"/>
            <w:vAlign w:val="center"/>
          </w:tcPr>
          <w:p w:rsidR="00AC42BD" w:rsidRPr="00FC1713" w:rsidRDefault="00AC42BD" w:rsidP="00FC1713">
            <w:pPr>
              <w:keepNext/>
              <w:jc w:val="center"/>
              <w:rPr>
                <w:rFonts w:ascii="Times New Roman" w:hAnsi="Times New Roman" w:cs="Times New Roman"/>
                <w:iCs/>
                <w:sz w:val="20"/>
                <w:szCs w:val="20"/>
              </w:rPr>
            </w:pPr>
            <w:r w:rsidRPr="00FC1713">
              <w:rPr>
                <w:rFonts w:ascii="Times New Roman" w:hAnsi="Times New Roman" w:cs="Times New Roman"/>
                <w:iCs/>
                <w:sz w:val="20"/>
                <w:szCs w:val="20"/>
              </w:rPr>
              <w:t>Desvio PAO vs. Executado</w:t>
            </w:r>
          </w:p>
        </w:tc>
        <w:tc>
          <w:tcPr>
            <w:tcW w:w="992" w:type="dxa"/>
            <w:vMerge w:val="restart"/>
            <w:shd w:val="clear" w:color="auto" w:fill="F2F2F2" w:themeFill="background1" w:themeFillShade="F2"/>
            <w:vAlign w:val="center"/>
          </w:tcPr>
          <w:p w:rsidR="00AC42BD" w:rsidRPr="00FC1713" w:rsidRDefault="00AC42BD" w:rsidP="00FC1713">
            <w:pPr>
              <w:keepNext/>
              <w:jc w:val="center"/>
              <w:rPr>
                <w:rFonts w:ascii="Times New Roman" w:hAnsi="Times New Roman" w:cs="Times New Roman"/>
                <w:iCs/>
                <w:sz w:val="20"/>
                <w:szCs w:val="20"/>
              </w:rPr>
            </w:pPr>
            <w:r w:rsidRPr="00FC1713">
              <w:rPr>
                <w:rFonts w:ascii="Times New Roman" w:hAnsi="Times New Roman" w:cs="Times New Roman"/>
                <w:iCs/>
                <w:sz w:val="20"/>
                <w:szCs w:val="20"/>
              </w:rPr>
              <w:t>Obs.</w:t>
            </w:r>
          </w:p>
        </w:tc>
      </w:tr>
      <w:tr w:rsidR="00AC42BD" w:rsidRPr="00FC1713" w:rsidTr="009C65DC">
        <w:trPr>
          <w:trHeight w:val="408"/>
        </w:trPr>
        <w:tc>
          <w:tcPr>
            <w:tcW w:w="1413" w:type="dxa"/>
            <w:vMerge/>
          </w:tcPr>
          <w:p w:rsidR="00AC42BD" w:rsidRPr="00FC1713" w:rsidRDefault="00AC42BD" w:rsidP="00FC1713">
            <w:pPr>
              <w:keepNext/>
              <w:rPr>
                <w:rFonts w:ascii="Times New Roman" w:hAnsi="Times New Roman" w:cs="Times New Roman"/>
                <w:iCs/>
                <w:sz w:val="20"/>
                <w:szCs w:val="20"/>
              </w:rPr>
            </w:pPr>
          </w:p>
        </w:tc>
        <w:tc>
          <w:tcPr>
            <w:tcW w:w="709" w:type="dxa"/>
            <w:vMerge/>
          </w:tcPr>
          <w:p w:rsidR="00AC42BD" w:rsidRPr="00FC1713" w:rsidRDefault="00AC42BD" w:rsidP="00FC1713">
            <w:pPr>
              <w:keepNext/>
              <w:rPr>
                <w:rFonts w:ascii="Times New Roman" w:hAnsi="Times New Roman" w:cs="Times New Roman"/>
                <w:iCs/>
                <w:sz w:val="20"/>
                <w:szCs w:val="20"/>
              </w:rPr>
            </w:pPr>
          </w:p>
        </w:tc>
        <w:tc>
          <w:tcPr>
            <w:tcW w:w="708" w:type="dxa"/>
            <w:vMerge w:val="restart"/>
            <w:shd w:val="clear" w:color="auto" w:fill="F2F2F2" w:themeFill="background1" w:themeFillShade="F2"/>
            <w:vAlign w:val="center"/>
          </w:tcPr>
          <w:p w:rsidR="00AC42BD" w:rsidRPr="00FC1713" w:rsidRDefault="00AC42BD" w:rsidP="00FC1713">
            <w:pPr>
              <w:keepNext/>
              <w:jc w:val="center"/>
              <w:rPr>
                <w:rFonts w:ascii="Times New Roman" w:hAnsi="Times New Roman" w:cs="Times New Roman"/>
                <w:iCs/>
                <w:sz w:val="20"/>
                <w:szCs w:val="20"/>
              </w:rPr>
            </w:pPr>
            <w:r w:rsidRPr="00FC1713">
              <w:rPr>
                <w:rFonts w:ascii="Times New Roman" w:hAnsi="Times New Roman" w:cs="Times New Roman"/>
                <w:iCs/>
                <w:sz w:val="20"/>
                <w:szCs w:val="20"/>
              </w:rPr>
              <w:t>Total</w:t>
            </w:r>
          </w:p>
        </w:tc>
        <w:tc>
          <w:tcPr>
            <w:tcW w:w="8222" w:type="dxa"/>
            <w:gridSpan w:val="6"/>
            <w:shd w:val="clear" w:color="auto" w:fill="F2F2F2" w:themeFill="background1" w:themeFillShade="F2"/>
            <w:vAlign w:val="center"/>
          </w:tcPr>
          <w:p w:rsidR="00AC42BD" w:rsidRPr="00FC1713" w:rsidRDefault="00AC42BD" w:rsidP="00FC1713">
            <w:pPr>
              <w:keepNext/>
              <w:jc w:val="center"/>
              <w:rPr>
                <w:rFonts w:ascii="Times New Roman" w:hAnsi="Times New Roman" w:cs="Times New Roman"/>
                <w:iCs/>
                <w:sz w:val="20"/>
                <w:szCs w:val="20"/>
              </w:rPr>
            </w:pPr>
            <w:r w:rsidRPr="00FC1713">
              <w:rPr>
                <w:rFonts w:ascii="Times New Roman" w:hAnsi="Times New Roman" w:cs="Times New Roman"/>
                <w:iCs/>
                <w:sz w:val="20"/>
                <w:szCs w:val="20"/>
              </w:rPr>
              <w:t>Fontes de Financiamento</w:t>
            </w:r>
          </w:p>
        </w:tc>
        <w:tc>
          <w:tcPr>
            <w:tcW w:w="1559" w:type="dxa"/>
            <w:vMerge/>
          </w:tcPr>
          <w:p w:rsidR="00AC42BD" w:rsidRPr="00FC1713" w:rsidRDefault="00AC42BD" w:rsidP="00FC1713">
            <w:pPr>
              <w:keepNext/>
              <w:rPr>
                <w:rFonts w:ascii="Times New Roman" w:hAnsi="Times New Roman" w:cs="Times New Roman"/>
                <w:iCs/>
                <w:sz w:val="20"/>
                <w:szCs w:val="20"/>
              </w:rPr>
            </w:pPr>
          </w:p>
        </w:tc>
        <w:tc>
          <w:tcPr>
            <w:tcW w:w="992" w:type="dxa"/>
            <w:vMerge/>
          </w:tcPr>
          <w:p w:rsidR="00AC42BD" w:rsidRPr="00FC1713" w:rsidRDefault="00AC42BD" w:rsidP="00FC1713">
            <w:pPr>
              <w:keepNext/>
              <w:rPr>
                <w:rFonts w:ascii="Times New Roman" w:hAnsi="Times New Roman" w:cs="Times New Roman"/>
                <w:iCs/>
                <w:sz w:val="20"/>
                <w:szCs w:val="20"/>
              </w:rPr>
            </w:pPr>
          </w:p>
        </w:tc>
      </w:tr>
      <w:tr w:rsidR="00AC42BD" w:rsidRPr="00FC1713" w:rsidTr="009C65DC">
        <w:trPr>
          <w:trHeight w:val="567"/>
        </w:trPr>
        <w:tc>
          <w:tcPr>
            <w:tcW w:w="1413" w:type="dxa"/>
            <w:vMerge/>
          </w:tcPr>
          <w:p w:rsidR="00AC42BD" w:rsidRPr="00FC1713" w:rsidRDefault="00AC42BD" w:rsidP="009C65DC">
            <w:pPr>
              <w:keepNext/>
              <w:rPr>
                <w:rFonts w:ascii="Times New Roman" w:hAnsi="Times New Roman" w:cs="Times New Roman"/>
                <w:iCs/>
                <w:sz w:val="20"/>
                <w:szCs w:val="20"/>
              </w:rPr>
            </w:pPr>
          </w:p>
        </w:tc>
        <w:tc>
          <w:tcPr>
            <w:tcW w:w="709" w:type="dxa"/>
            <w:vMerge/>
          </w:tcPr>
          <w:p w:rsidR="00AC42BD" w:rsidRPr="00FC1713" w:rsidRDefault="00AC42BD" w:rsidP="009C65DC">
            <w:pPr>
              <w:keepNext/>
              <w:rPr>
                <w:rFonts w:ascii="Times New Roman" w:hAnsi="Times New Roman" w:cs="Times New Roman"/>
                <w:iCs/>
                <w:sz w:val="20"/>
                <w:szCs w:val="20"/>
              </w:rPr>
            </w:pPr>
          </w:p>
        </w:tc>
        <w:tc>
          <w:tcPr>
            <w:tcW w:w="708" w:type="dxa"/>
            <w:vMerge/>
            <w:shd w:val="clear" w:color="auto" w:fill="F2F2F2" w:themeFill="background1" w:themeFillShade="F2"/>
          </w:tcPr>
          <w:p w:rsidR="00AC42BD" w:rsidRPr="00FC1713" w:rsidRDefault="00AC42BD" w:rsidP="009C65DC">
            <w:pPr>
              <w:keepNext/>
              <w:rPr>
                <w:rFonts w:ascii="Times New Roman" w:hAnsi="Times New Roman" w:cs="Times New Roman"/>
                <w:iCs/>
                <w:sz w:val="20"/>
                <w:szCs w:val="20"/>
              </w:rPr>
            </w:pPr>
          </w:p>
        </w:tc>
        <w:tc>
          <w:tcPr>
            <w:tcW w:w="1843"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Autofinanciamento</w:t>
            </w:r>
          </w:p>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(Receitas próprias)</w:t>
            </w:r>
          </w:p>
        </w:tc>
        <w:tc>
          <w:tcPr>
            <w:tcW w:w="1276"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Orçamento da Região</w:t>
            </w:r>
          </w:p>
        </w:tc>
        <w:tc>
          <w:tcPr>
            <w:tcW w:w="1559"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Endividamento</w:t>
            </w:r>
          </w:p>
        </w:tc>
        <w:tc>
          <w:tcPr>
            <w:tcW w:w="1843"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Fundos comunitários</w:t>
            </w:r>
          </w:p>
        </w:tc>
        <w:tc>
          <w:tcPr>
            <w:tcW w:w="850"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PRR</w:t>
            </w:r>
          </w:p>
        </w:tc>
        <w:tc>
          <w:tcPr>
            <w:tcW w:w="851" w:type="dxa"/>
            <w:shd w:val="clear" w:color="auto" w:fill="F2F2F2" w:themeFill="background1" w:themeFillShade="F2"/>
            <w:vAlign w:val="center"/>
          </w:tcPr>
          <w:p w:rsidR="00AC42BD" w:rsidRPr="00FC1713" w:rsidRDefault="00AC42BD" w:rsidP="009C65DC">
            <w:pPr>
              <w:keepNext/>
              <w:jc w:val="center"/>
              <w:rPr>
                <w:rFonts w:ascii="Times New Roman" w:hAnsi="Times New Roman" w:cs="Times New Roman"/>
                <w:iCs/>
                <w:sz w:val="20"/>
                <w:szCs w:val="20"/>
              </w:rPr>
            </w:pPr>
            <w:r w:rsidRPr="00FC1713">
              <w:rPr>
                <w:rFonts w:ascii="Times New Roman" w:hAnsi="Times New Roman" w:cs="Times New Roman"/>
                <w:iCs/>
                <w:sz w:val="20"/>
                <w:szCs w:val="20"/>
              </w:rPr>
              <w:t>Outros</w:t>
            </w:r>
          </w:p>
        </w:tc>
        <w:tc>
          <w:tcPr>
            <w:tcW w:w="1559" w:type="dxa"/>
            <w:vMerge/>
          </w:tcPr>
          <w:p w:rsidR="00AC42BD" w:rsidRPr="00FC1713" w:rsidRDefault="00AC42BD" w:rsidP="009C65DC">
            <w:pPr>
              <w:keepNext/>
              <w:rPr>
                <w:rFonts w:ascii="Times New Roman" w:hAnsi="Times New Roman" w:cs="Times New Roman"/>
                <w:iCs/>
                <w:sz w:val="20"/>
                <w:szCs w:val="20"/>
              </w:rPr>
            </w:pPr>
          </w:p>
        </w:tc>
        <w:tc>
          <w:tcPr>
            <w:tcW w:w="992" w:type="dxa"/>
            <w:vMerge/>
          </w:tcPr>
          <w:p w:rsidR="00AC42BD" w:rsidRPr="00FC1713" w:rsidRDefault="00AC42BD" w:rsidP="009C65DC">
            <w:pPr>
              <w:keepNext/>
              <w:rPr>
                <w:rFonts w:ascii="Times New Roman" w:hAnsi="Times New Roman" w:cs="Times New Roman"/>
                <w:iCs/>
                <w:sz w:val="20"/>
                <w:szCs w:val="20"/>
              </w:rPr>
            </w:pPr>
          </w:p>
        </w:tc>
      </w:tr>
      <w:tr w:rsidR="00E91D29" w:rsidRPr="00E91D29" w:rsidTr="009C65DC">
        <w:tc>
          <w:tcPr>
            <w:tcW w:w="1413" w:type="dxa"/>
          </w:tcPr>
          <w:p w:rsidR="00E91D29" w:rsidRPr="009C65DC" w:rsidRDefault="00E91D29" w:rsidP="009C65DC">
            <w:pPr>
              <w:keepNext/>
              <w:rPr>
                <w:rFonts w:ascii="Times New Roman" w:hAnsi="Times New Roman" w:cs="Times New Roman"/>
                <w:iCs/>
                <w:sz w:val="20"/>
                <w:szCs w:val="20"/>
              </w:rPr>
            </w:pPr>
            <w:r w:rsidRPr="009C65DC">
              <w:rPr>
                <w:rFonts w:ascii="Times New Roman" w:hAnsi="Times New Roman" w:cs="Times New Roman"/>
                <w:sz w:val="20"/>
                <w:szCs w:val="20"/>
              </w:rPr>
              <w:lastRenderedPageBreak/>
              <w:t>Designação do investimento 1</w:t>
            </w:r>
          </w:p>
        </w:tc>
        <w:tc>
          <w:tcPr>
            <w:tcW w:w="709" w:type="dxa"/>
          </w:tcPr>
          <w:p w:rsidR="00E91D29" w:rsidRPr="009C65DC" w:rsidRDefault="00E91D29" w:rsidP="009C65DC">
            <w:pPr>
              <w:keepNext/>
              <w:rPr>
                <w:rFonts w:ascii="Times New Roman" w:hAnsi="Times New Roman" w:cs="Times New Roman"/>
                <w:iCs/>
                <w:sz w:val="20"/>
                <w:szCs w:val="20"/>
              </w:rPr>
            </w:pPr>
          </w:p>
        </w:tc>
        <w:tc>
          <w:tcPr>
            <w:tcW w:w="708"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1276"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850" w:type="dxa"/>
          </w:tcPr>
          <w:p w:rsidR="00E91D29" w:rsidRPr="009C65DC" w:rsidRDefault="00E91D29" w:rsidP="009C65DC">
            <w:pPr>
              <w:keepNext/>
              <w:rPr>
                <w:rFonts w:ascii="Times New Roman" w:hAnsi="Times New Roman" w:cs="Times New Roman"/>
                <w:iCs/>
                <w:sz w:val="20"/>
                <w:szCs w:val="20"/>
              </w:rPr>
            </w:pPr>
          </w:p>
        </w:tc>
        <w:tc>
          <w:tcPr>
            <w:tcW w:w="851"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992" w:type="dxa"/>
          </w:tcPr>
          <w:p w:rsidR="00E91D29" w:rsidRPr="009C65DC" w:rsidRDefault="00E91D29" w:rsidP="009C65DC">
            <w:pPr>
              <w:keepNext/>
              <w:rPr>
                <w:rFonts w:ascii="Times New Roman" w:hAnsi="Times New Roman" w:cs="Times New Roman"/>
                <w:iCs/>
                <w:sz w:val="20"/>
                <w:szCs w:val="20"/>
              </w:rPr>
            </w:pPr>
          </w:p>
        </w:tc>
      </w:tr>
      <w:tr w:rsidR="00E91D29" w:rsidRPr="00E91D29" w:rsidTr="009C65DC">
        <w:tc>
          <w:tcPr>
            <w:tcW w:w="1413" w:type="dxa"/>
          </w:tcPr>
          <w:p w:rsidR="00E91D29" w:rsidRPr="009C65DC" w:rsidRDefault="00E91D29" w:rsidP="009C65DC">
            <w:pPr>
              <w:keepNext/>
              <w:rPr>
                <w:rFonts w:ascii="Times New Roman" w:hAnsi="Times New Roman" w:cs="Times New Roman"/>
                <w:sz w:val="20"/>
                <w:szCs w:val="20"/>
              </w:rPr>
            </w:pPr>
            <w:r w:rsidRPr="009C65DC">
              <w:rPr>
                <w:rFonts w:ascii="Times New Roman" w:hAnsi="Times New Roman" w:cs="Times New Roman"/>
                <w:sz w:val="20"/>
                <w:szCs w:val="20"/>
              </w:rPr>
              <w:t>Designação do investimento 2</w:t>
            </w:r>
          </w:p>
        </w:tc>
        <w:tc>
          <w:tcPr>
            <w:tcW w:w="709" w:type="dxa"/>
          </w:tcPr>
          <w:p w:rsidR="00E91D29" w:rsidRPr="009C65DC" w:rsidRDefault="00E91D29" w:rsidP="009C65DC">
            <w:pPr>
              <w:keepNext/>
              <w:rPr>
                <w:rFonts w:ascii="Times New Roman" w:hAnsi="Times New Roman" w:cs="Times New Roman"/>
                <w:iCs/>
                <w:sz w:val="20"/>
                <w:szCs w:val="20"/>
              </w:rPr>
            </w:pPr>
          </w:p>
        </w:tc>
        <w:tc>
          <w:tcPr>
            <w:tcW w:w="708"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1276"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850" w:type="dxa"/>
          </w:tcPr>
          <w:p w:rsidR="00E91D29" w:rsidRPr="009C65DC" w:rsidRDefault="00E91D29" w:rsidP="009C65DC">
            <w:pPr>
              <w:keepNext/>
              <w:rPr>
                <w:rFonts w:ascii="Times New Roman" w:hAnsi="Times New Roman" w:cs="Times New Roman"/>
                <w:iCs/>
                <w:sz w:val="20"/>
                <w:szCs w:val="20"/>
              </w:rPr>
            </w:pPr>
          </w:p>
        </w:tc>
        <w:tc>
          <w:tcPr>
            <w:tcW w:w="851"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992" w:type="dxa"/>
          </w:tcPr>
          <w:p w:rsidR="00E91D29" w:rsidRPr="009C65DC" w:rsidRDefault="00E91D29" w:rsidP="009C65DC">
            <w:pPr>
              <w:keepNext/>
              <w:rPr>
                <w:rFonts w:ascii="Times New Roman" w:hAnsi="Times New Roman" w:cs="Times New Roman"/>
                <w:iCs/>
                <w:sz w:val="20"/>
                <w:szCs w:val="20"/>
              </w:rPr>
            </w:pPr>
          </w:p>
        </w:tc>
      </w:tr>
      <w:tr w:rsidR="00E91D29" w:rsidRPr="00E91D29" w:rsidTr="009C65DC">
        <w:trPr>
          <w:trHeight w:val="454"/>
        </w:trPr>
        <w:tc>
          <w:tcPr>
            <w:tcW w:w="1413" w:type="dxa"/>
            <w:vAlign w:val="center"/>
          </w:tcPr>
          <w:p w:rsidR="00E91D29" w:rsidRPr="009C65DC" w:rsidRDefault="00E91D29" w:rsidP="009C65DC">
            <w:pPr>
              <w:keepNext/>
              <w:rPr>
                <w:rFonts w:ascii="Times New Roman" w:hAnsi="Times New Roman" w:cs="Times New Roman"/>
                <w:iCs/>
                <w:sz w:val="20"/>
                <w:szCs w:val="20"/>
              </w:rPr>
            </w:pPr>
            <w:r w:rsidRPr="009C65DC">
              <w:rPr>
                <w:rFonts w:ascii="Times New Roman" w:hAnsi="Times New Roman" w:cs="Times New Roman"/>
                <w:iCs/>
                <w:sz w:val="20"/>
                <w:szCs w:val="20"/>
              </w:rPr>
              <w:t>(…)</w:t>
            </w:r>
          </w:p>
        </w:tc>
        <w:tc>
          <w:tcPr>
            <w:tcW w:w="709" w:type="dxa"/>
          </w:tcPr>
          <w:p w:rsidR="00E91D29" w:rsidRPr="009C65DC" w:rsidRDefault="00E91D29" w:rsidP="009C65DC">
            <w:pPr>
              <w:keepNext/>
              <w:rPr>
                <w:rFonts w:ascii="Times New Roman" w:hAnsi="Times New Roman" w:cs="Times New Roman"/>
                <w:iCs/>
                <w:sz w:val="20"/>
                <w:szCs w:val="20"/>
              </w:rPr>
            </w:pPr>
          </w:p>
        </w:tc>
        <w:tc>
          <w:tcPr>
            <w:tcW w:w="708"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1276"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850" w:type="dxa"/>
          </w:tcPr>
          <w:p w:rsidR="00E91D29" w:rsidRPr="009C65DC" w:rsidRDefault="00E91D29" w:rsidP="009C65DC">
            <w:pPr>
              <w:keepNext/>
              <w:rPr>
                <w:rFonts w:ascii="Times New Roman" w:hAnsi="Times New Roman" w:cs="Times New Roman"/>
                <w:iCs/>
                <w:sz w:val="20"/>
                <w:szCs w:val="20"/>
              </w:rPr>
            </w:pPr>
          </w:p>
        </w:tc>
        <w:tc>
          <w:tcPr>
            <w:tcW w:w="851"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992" w:type="dxa"/>
          </w:tcPr>
          <w:p w:rsidR="00E91D29" w:rsidRPr="009C65DC" w:rsidRDefault="00E91D29" w:rsidP="009C65DC">
            <w:pPr>
              <w:keepNext/>
              <w:rPr>
                <w:rFonts w:ascii="Times New Roman" w:hAnsi="Times New Roman" w:cs="Times New Roman"/>
                <w:iCs/>
                <w:sz w:val="20"/>
                <w:szCs w:val="20"/>
              </w:rPr>
            </w:pPr>
          </w:p>
        </w:tc>
      </w:tr>
      <w:tr w:rsidR="00E91D29" w:rsidRPr="00E91D29" w:rsidTr="009C65DC">
        <w:tc>
          <w:tcPr>
            <w:tcW w:w="1413" w:type="dxa"/>
          </w:tcPr>
          <w:p w:rsidR="00E91D29" w:rsidRPr="009C65DC" w:rsidRDefault="00E91D29" w:rsidP="009C65DC">
            <w:pPr>
              <w:keepNext/>
              <w:rPr>
                <w:rFonts w:ascii="Times New Roman" w:hAnsi="Times New Roman" w:cs="Times New Roman"/>
                <w:iCs/>
                <w:sz w:val="20"/>
                <w:szCs w:val="20"/>
              </w:rPr>
            </w:pPr>
            <w:r w:rsidRPr="009C65DC">
              <w:rPr>
                <w:rFonts w:ascii="Times New Roman" w:hAnsi="Times New Roman" w:cs="Times New Roman"/>
                <w:iCs/>
                <w:sz w:val="20"/>
                <w:szCs w:val="20"/>
              </w:rPr>
              <w:t>Valor total dos investimentos</w:t>
            </w:r>
          </w:p>
        </w:tc>
        <w:tc>
          <w:tcPr>
            <w:tcW w:w="709" w:type="dxa"/>
          </w:tcPr>
          <w:p w:rsidR="00E91D29" w:rsidRPr="009C65DC" w:rsidRDefault="00E91D29" w:rsidP="009C65DC">
            <w:pPr>
              <w:keepNext/>
              <w:rPr>
                <w:rFonts w:ascii="Times New Roman" w:hAnsi="Times New Roman" w:cs="Times New Roman"/>
                <w:iCs/>
                <w:sz w:val="20"/>
                <w:szCs w:val="20"/>
              </w:rPr>
            </w:pPr>
          </w:p>
        </w:tc>
        <w:tc>
          <w:tcPr>
            <w:tcW w:w="708"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1276"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1843" w:type="dxa"/>
          </w:tcPr>
          <w:p w:rsidR="00E91D29" w:rsidRPr="009C65DC" w:rsidRDefault="00E91D29" w:rsidP="009C65DC">
            <w:pPr>
              <w:keepNext/>
              <w:rPr>
                <w:rFonts w:ascii="Times New Roman" w:hAnsi="Times New Roman" w:cs="Times New Roman"/>
                <w:iCs/>
                <w:sz w:val="20"/>
                <w:szCs w:val="20"/>
              </w:rPr>
            </w:pPr>
          </w:p>
        </w:tc>
        <w:tc>
          <w:tcPr>
            <w:tcW w:w="850" w:type="dxa"/>
          </w:tcPr>
          <w:p w:rsidR="00E91D29" w:rsidRPr="009C65DC" w:rsidRDefault="00E91D29" w:rsidP="009C65DC">
            <w:pPr>
              <w:keepNext/>
              <w:rPr>
                <w:rFonts w:ascii="Times New Roman" w:hAnsi="Times New Roman" w:cs="Times New Roman"/>
                <w:iCs/>
                <w:sz w:val="20"/>
                <w:szCs w:val="20"/>
              </w:rPr>
            </w:pPr>
          </w:p>
        </w:tc>
        <w:tc>
          <w:tcPr>
            <w:tcW w:w="851" w:type="dxa"/>
          </w:tcPr>
          <w:p w:rsidR="00E91D29" w:rsidRPr="009C65DC" w:rsidRDefault="00E91D29" w:rsidP="009C65DC">
            <w:pPr>
              <w:keepNext/>
              <w:rPr>
                <w:rFonts w:ascii="Times New Roman" w:hAnsi="Times New Roman" w:cs="Times New Roman"/>
                <w:iCs/>
                <w:sz w:val="20"/>
                <w:szCs w:val="20"/>
              </w:rPr>
            </w:pPr>
          </w:p>
        </w:tc>
        <w:tc>
          <w:tcPr>
            <w:tcW w:w="1559" w:type="dxa"/>
          </w:tcPr>
          <w:p w:rsidR="00E91D29" w:rsidRPr="009C65DC" w:rsidRDefault="00E91D29" w:rsidP="009C65DC">
            <w:pPr>
              <w:keepNext/>
              <w:rPr>
                <w:rFonts w:ascii="Times New Roman" w:hAnsi="Times New Roman" w:cs="Times New Roman"/>
                <w:iCs/>
                <w:sz w:val="20"/>
                <w:szCs w:val="20"/>
              </w:rPr>
            </w:pPr>
          </w:p>
        </w:tc>
        <w:tc>
          <w:tcPr>
            <w:tcW w:w="992" w:type="dxa"/>
          </w:tcPr>
          <w:p w:rsidR="00E91D29" w:rsidRPr="009C65DC" w:rsidRDefault="00E91D29" w:rsidP="009C65DC">
            <w:pPr>
              <w:keepNext/>
              <w:rPr>
                <w:rFonts w:ascii="Times New Roman" w:hAnsi="Times New Roman" w:cs="Times New Roman"/>
                <w:iCs/>
                <w:sz w:val="20"/>
                <w:szCs w:val="20"/>
              </w:rPr>
            </w:pPr>
          </w:p>
        </w:tc>
      </w:tr>
      <w:bookmarkEnd w:id="1"/>
      <w:bookmarkEnd w:id="2"/>
    </w:tbl>
    <w:p w:rsidR="009C65DC" w:rsidRPr="00D87DF9" w:rsidRDefault="009C65DC" w:rsidP="00D87DF9">
      <w:pPr>
        <w:rPr>
          <w:rFonts w:ascii="Times New Roman" w:hAnsi="Times New Roman" w:cs="Times New Roman"/>
          <w:b/>
          <w:color w:val="222A35" w:themeColor="text2" w:themeShade="80"/>
          <w:sz w:val="24"/>
          <w:szCs w:val="24"/>
        </w:rPr>
      </w:pPr>
    </w:p>
    <w:p w:rsidR="00D87DF9" w:rsidRPr="00E91D29" w:rsidRDefault="00D87DF9" w:rsidP="00D87DF9">
      <w:pPr>
        <w:pStyle w:val="PargrafodaLista"/>
        <w:numPr>
          <w:ilvl w:val="0"/>
          <w:numId w:val="1"/>
        </w:numPr>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ao </w:t>
      </w:r>
      <w:r>
        <w:rPr>
          <w:rFonts w:ascii="Times New Roman" w:hAnsi="Times New Roman" w:cs="Times New Roman"/>
          <w:b/>
          <w:color w:val="222A35" w:themeColor="text2" w:themeShade="80"/>
          <w:sz w:val="24"/>
          <w:szCs w:val="24"/>
        </w:rPr>
        <w:t>Q</w:t>
      </w:r>
      <w:r w:rsidRPr="00E91D29">
        <w:rPr>
          <w:rFonts w:ascii="Times New Roman" w:hAnsi="Times New Roman" w:cs="Times New Roman"/>
          <w:b/>
          <w:color w:val="222A35" w:themeColor="text2" w:themeShade="80"/>
          <w:sz w:val="24"/>
          <w:szCs w:val="24"/>
        </w:rPr>
        <w:t>uadro – Financiamento dos investimentos</w:t>
      </w:r>
      <w:r>
        <w:rPr>
          <w:rFonts w:ascii="Times New Roman" w:hAnsi="Times New Roman" w:cs="Times New Roman"/>
          <w:b/>
          <w:color w:val="222A35" w:themeColor="text2" w:themeShade="80"/>
          <w:sz w:val="24"/>
          <w:szCs w:val="24"/>
        </w:rPr>
        <w:t>,</w:t>
      </w:r>
      <w:r w:rsidRPr="00E91D29">
        <w:rPr>
          <w:rFonts w:ascii="Times New Roman" w:hAnsi="Times New Roman" w:cs="Times New Roman"/>
          <w:b/>
          <w:color w:val="222A35" w:themeColor="text2" w:themeShade="80"/>
          <w:sz w:val="24"/>
          <w:szCs w:val="24"/>
        </w:rPr>
        <w:t xml:space="preserve"> da alínea a) do ponto B.:</w:t>
      </w:r>
    </w:p>
    <w:p w:rsidR="003A3DBF" w:rsidRPr="00E91D29" w:rsidRDefault="001B2FBA" w:rsidP="001B2FBA">
      <w:pPr>
        <w:rPr>
          <w:rFonts w:ascii="Times New Roman" w:hAnsi="Times New Roman" w:cs="Times New Roman"/>
          <w:sz w:val="24"/>
          <w:szCs w:val="24"/>
        </w:rPr>
      </w:pPr>
      <w:r w:rsidRPr="00E91D29">
        <w:rPr>
          <w:rFonts w:ascii="Times New Roman" w:hAnsi="Times New Roman" w:cs="Times New Roman"/>
          <w:sz w:val="24"/>
          <w:szCs w:val="24"/>
        </w:rPr>
        <w:t>Ao invés de considerar este quadro:</w:t>
      </w:r>
    </w:p>
    <w:p w:rsidR="001B2FBA" w:rsidRPr="00E91D29" w:rsidRDefault="001B2FBA" w:rsidP="00024E10">
      <w:pPr>
        <w:spacing w:after="0" w:line="240" w:lineRule="auto"/>
        <w:rPr>
          <w:rFonts w:ascii="Times New Roman" w:hAnsi="Times New Roman" w:cs="Times New Roman"/>
          <w:i/>
          <w:iCs/>
          <w:sz w:val="24"/>
          <w:szCs w:val="24"/>
        </w:rPr>
      </w:pPr>
      <w:r w:rsidRPr="00E91D29">
        <w:rPr>
          <w:rFonts w:ascii="Times New Roman" w:hAnsi="Times New Roman" w:cs="Times New Roman"/>
          <w:i/>
          <w:iCs/>
          <w:color w:val="44546A" w:themeColor="text2"/>
          <w:sz w:val="24"/>
          <w:szCs w:val="24"/>
        </w:rPr>
        <w:t xml:space="preserve">Quadro - Financiamento dos investimentos                                                                                                                                                                                                                                                                                      </w:t>
      </w:r>
      <w:proofErr w:type="spellStart"/>
      <w:r w:rsidRPr="00E91D29">
        <w:rPr>
          <w:rFonts w:ascii="Times New Roman" w:hAnsi="Times New Roman" w:cs="Times New Roman"/>
          <w:iCs/>
          <w:sz w:val="24"/>
          <w:szCs w:val="24"/>
        </w:rPr>
        <w:t>Unid</w:t>
      </w:r>
      <w:proofErr w:type="spellEnd"/>
      <w:r w:rsidRPr="00E91D29">
        <w:rPr>
          <w:rFonts w:ascii="Times New Roman" w:hAnsi="Times New Roman" w:cs="Times New Roman"/>
          <w:iCs/>
          <w:sz w:val="24"/>
          <w:szCs w:val="24"/>
        </w:rPr>
        <w:t xml:space="preserve"> €             </w:t>
      </w:r>
    </w:p>
    <w:tbl>
      <w:tblPr>
        <w:tblStyle w:val="TabelacomGrelha"/>
        <w:tblW w:w="0" w:type="auto"/>
        <w:tblInd w:w="-5" w:type="dxa"/>
        <w:tblLook w:val="04A0" w:firstRow="1" w:lastRow="0" w:firstColumn="1" w:lastColumn="0" w:noHBand="0" w:noVBand="1"/>
      </w:tblPr>
      <w:tblGrid>
        <w:gridCol w:w="3969"/>
        <w:gridCol w:w="993"/>
        <w:gridCol w:w="992"/>
        <w:gridCol w:w="1559"/>
      </w:tblGrid>
      <w:tr w:rsidR="001C428E" w:rsidRPr="00E91D29" w:rsidTr="009C65DC">
        <w:trPr>
          <w:trHeight w:val="51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2FBA" w:rsidRPr="009C65DC" w:rsidRDefault="001B2FBA" w:rsidP="009C65DC">
            <w:pPr>
              <w:spacing w:after="160" w:line="259" w:lineRule="auto"/>
              <w:jc w:val="center"/>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B2FBA" w:rsidRPr="009C65DC" w:rsidRDefault="001B2FBA" w:rsidP="009C65DC">
            <w:pPr>
              <w:spacing w:after="160" w:line="259" w:lineRule="auto"/>
              <w:jc w:val="center"/>
              <w:rPr>
                <w:rFonts w:ascii="Times New Roman" w:hAnsi="Times New Roman" w:cs="Times New Roman"/>
                <w:sz w:val="20"/>
              </w:rPr>
            </w:pPr>
            <w:r w:rsidRPr="009C65DC">
              <w:rPr>
                <w:rFonts w:ascii="Times New Roman" w:hAnsi="Times New Roman" w:cs="Times New Roman"/>
                <w:sz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B2FBA" w:rsidRPr="009C65DC" w:rsidRDefault="001B2FBA" w:rsidP="009C65DC">
            <w:pPr>
              <w:spacing w:after="160" w:line="259" w:lineRule="auto"/>
              <w:jc w:val="center"/>
              <w:rPr>
                <w:rFonts w:ascii="Times New Roman" w:hAnsi="Times New Roman" w:cs="Times New Roman"/>
                <w:sz w:val="20"/>
              </w:rPr>
            </w:pPr>
            <w:r w:rsidRPr="009C65DC">
              <w:rPr>
                <w:rFonts w:ascii="Times New Roman" w:hAnsi="Times New Roman" w:cs="Times New Roman"/>
                <w:sz w:val="20"/>
              </w:rPr>
              <w:t>2021</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9C65DC" w:rsidRPr="009C65DC" w:rsidRDefault="009C65DC" w:rsidP="009C65DC">
            <w:pPr>
              <w:tabs>
                <w:tab w:val="left" w:pos="1229"/>
              </w:tabs>
              <w:contextualSpacing/>
              <w:rPr>
                <w:rFonts w:ascii="Times New Roman" w:hAnsi="Times New Roman" w:cs="Times New Roman"/>
                <w:sz w:val="20"/>
              </w:rPr>
            </w:pPr>
            <w:r w:rsidRPr="009C65DC">
              <w:rPr>
                <w:rFonts w:ascii="Times New Roman" w:hAnsi="Times New Roman" w:cs="Times New Roman"/>
                <w:sz w:val="20"/>
              </w:rPr>
              <w:t xml:space="preserve">            Δ</w:t>
            </w:r>
          </w:p>
          <w:p w:rsidR="001B2FBA" w:rsidRPr="009C65DC" w:rsidRDefault="009C65DC" w:rsidP="009C65DC">
            <w:pPr>
              <w:jc w:val="center"/>
              <w:rPr>
                <w:rFonts w:ascii="Times New Roman" w:hAnsi="Times New Roman" w:cs="Times New Roman"/>
                <w:sz w:val="20"/>
              </w:rPr>
            </w:pPr>
            <w:r w:rsidRPr="009C65DC">
              <w:rPr>
                <w:rFonts w:ascii="Times New Roman" w:hAnsi="Times New Roman" w:cs="Times New Roman"/>
                <w:sz w:val="20"/>
              </w:rPr>
              <w:t>202</w:t>
            </w:r>
            <w:r w:rsidRPr="009C65DC">
              <w:rPr>
                <w:rFonts w:ascii="Times New Roman" w:hAnsi="Times New Roman" w:cs="Times New Roman"/>
                <w:sz w:val="20"/>
              </w:rPr>
              <w:t>1</w:t>
            </w:r>
            <w:r w:rsidRPr="009C65DC">
              <w:rPr>
                <w:rFonts w:ascii="Times New Roman" w:hAnsi="Times New Roman" w:cs="Times New Roman"/>
                <w:sz w:val="20"/>
              </w:rPr>
              <w:t>/202</w:t>
            </w:r>
            <w:r w:rsidRPr="009C65DC">
              <w:rPr>
                <w:rFonts w:ascii="Times New Roman" w:hAnsi="Times New Roman" w:cs="Times New Roman"/>
                <w:sz w:val="20"/>
              </w:rPr>
              <w:t>2</w:t>
            </w:r>
          </w:p>
        </w:tc>
      </w:tr>
      <w:tr w:rsidR="001B2FBA" w:rsidRPr="00E91D29" w:rsidTr="001C428E">
        <w:tc>
          <w:tcPr>
            <w:tcW w:w="3969" w:type="dxa"/>
            <w:tcBorders>
              <w:top w:val="single" w:sz="4" w:space="0" w:color="auto"/>
              <w:left w:val="single" w:sz="4" w:space="0" w:color="auto"/>
              <w:bottom w:val="single" w:sz="4" w:space="0" w:color="auto"/>
              <w:right w:val="single" w:sz="4" w:space="0" w:color="auto"/>
            </w:tcBorders>
            <w:hideMark/>
          </w:tcPr>
          <w:p w:rsidR="001B2FBA" w:rsidRPr="009C65DC" w:rsidRDefault="001B2FBA" w:rsidP="001B2FBA">
            <w:pPr>
              <w:spacing w:after="160" w:line="259" w:lineRule="auto"/>
              <w:rPr>
                <w:rFonts w:ascii="Times New Roman" w:hAnsi="Times New Roman" w:cs="Times New Roman"/>
                <w:sz w:val="20"/>
              </w:rPr>
            </w:pPr>
            <w:r w:rsidRPr="009C65DC">
              <w:rPr>
                <w:rFonts w:ascii="Times New Roman" w:hAnsi="Times New Roman" w:cs="Times New Roman"/>
                <w:sz w:val="20"/>
              </w:rPr>
              <w:t>Investimentos c/IVA</w:t>
            </w:r>
          </w:p>
        </w:tc>
        <w:tc>
          <w:tcPr>
            <w:tcW w:w="993"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r>
      <w:tr w:rsidR="001B2FBA" w:rsidRPr="00E91D29" w:rsidTr="00FC1713">
        <w:trPr>
          <w:trHeight w:val="397"/>
        </w:trPr>
        <w:tc>
          <w:tcPr>
            <w:tcW w:w="3969" w:type="dxa"/>
            <w:tcBorders>
              <w:top w:val="single" w:sz="4" w:space="0" w:color="auto"/>
              <w:left w:val="single" w:sz="4" w:space="0" w:color="auto"/>
              <w:bottom w:val="single" w:sz="4" w:space="0" w:color="auto"/>
              <w:right w:val="single" w:sz="4" w:space="0" w:color="auto"/>
            </w:tcBorders>
            <w:hideMark/>
          </w:tcPr>
          <w:p w:rsidR="001B2FBA" w:rsidRPr="009C65DC" w:rsidRDefault="001B2FBA" w:rsidP="001B2FBA">
            <w:pPr>
              <w:spacing w:after="160" w:line="259" w:lineRule="auto"/>
              <w:rPr>
                <w:rFonts w:ascii="Times New Roman" w:hAnsi="Times New Roman" w:cs="Times New Roman"/>
                <w:sz w:val="20"/>
              </w:rPr>
            </w:pPr>
            <w:r w:rsidRPr="009C65DC">
              <w:rPr>
                <w:rFonts w:ascii="Times New Roman" w:hAnsi="Times New Roman" w:cs="Times New Roman"/>
                <w:sz w:val="20"/>
              </w:rPr>
              <w:t>Fontes de Financiamento</w:t>
            </w:r>
          </w:p>
        </w:tc>
        <w:tc>
          <w:tcPr>
            <w:tcW w:w="993"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1B2FBA" w:rsidRPr="009C65DC" w:rsidRDefault="001B2FBA" w:rsidP="001B2FBA">
            <w:pPr>
              <w:spacing w:after="160" w:line="259" w:lineRule="auto"/>
              <w:rPr>
                <w:rFonts w:ascii="Times New Roman" w:hAnsi="Times New Roman" w:cs="Times New Roman"/>
                <w:sz w:val="20"/>
              </w:rPr>
            </w:pPr>
          </w:p>
        </w:tc>
      </w:tr>
      <w:tr w:rsidR="0067681B" w:rsidRPr="00E91D29" w:rsidTr="00FC1713">
        <w:trPr>
          <w:trHeight w:val="397"/>
        </w:trPr>
        <w:tc>
          <w:tcPr>
            <w:tcW w:w="3969" w:type="dxa"/>
            <w:tcBorders>
              <w:top w:val="single" w:sz="4" w:space="0" w:color="auto"/>
              <w:left w:val="single" w:sz="4" w:space="0" w:color="auto"/>
              <w:bottom w:val="single" w:sz="4" w:space="0" w:color="auto"/>
              <w:right w:val="single" w:sz="4" w:space="0" w:color="auto"/>
            </w:tcBorders>
          </w:tcPr>
          <w:p w:rsidR="0067681B" w:rsidRPr="009C65DC" w:rsidRDefault="0067681B" w:rsidP="001B2FBA">
            <w:pPr>
              <w:rPr>
                <w:rFonts w:ascii="Times New Roman" w:hAnsi="Times New Roman" w:cs="Times New Roman"/>
                <w:sz w:val="20"/>
                <w:szCs w:val="24"/>
              </w:rPr>
            </w:pPr>
          </w:p>
        </w:tc>
        <w:tc>
          <w:tcPr>
            <w:tcW w:w="993" w:type="dxa"/>
            <w:tcBorders>
              <w:top w:val="single" w:sz="4" w:space="0" w:color="auto"/>
              <w:left w:val="single" w:sz="4" w:space="0" w:color="auto"/>
              <w:bottom w:val="single" w:sz="4" w:space="0" w:color="auto"/>
              <w:right w:val="single" w:sz="4" w:space="0" w:color="auto"/>
            </w:tcBorders>
          </w:tcPr>
          <w:p w:rsidR="0067681B" w:rsidRPr="009C65DC" w:rsidRDefault="0067681B" w:rsidP="001B2FBA">
            <w:pPr>
              <w:rPr>
                <w:rFonts w:ascii="Times New Roman" w:hAnsi="Times New Roman" w:cs="Times New Roman"/>
                <w:sz w:val="20"/>
                <w:szCs w:val="24"/>
              </w:rPr>
            </w:pPr>
          </w:p>
        </w:tc>
        <w:tc>
          <w:tcPr>
            <w:tcW w:w="992" w:type="dxa"/>
            <w:tcBorders>
              <w:top w:val="single" w:sz="4" w:space="0" w:color="auto"/>
              <w:left w:val="single" w:sz="4" w:space="0" w:color="auto"/>
              <w:bottom w:val="single" w:sz="4" w:space="0" w:color="auto"/>
              <w:right w:val="single" w:sz="4" w:space="0" w:color="auto"/>
            </w:tcBorders>
          </w:tcPr>
          <w:p w:rsidR="0067681B" w:rsidRPr="009C65DC" w:rsidRDefault="0067681B" w:rsidP="001B2FBA">
            <w:pPr>
              <w:rPr>
                <w:rFonts w:ascii="Times New Roman" w:hAnsi="Times New Roman" w:cs="Times New Roman"/>
                <w:sz w:val="20"/>
                <w:szCs w:val="24"/>
              </w:rPr>
            </w:pPr>
          </w:p>
        </w:tc>
        <w:tc>
          <w:tcPr>
            <w:tcW w:w="1559" w:type="dxa"/>
            <w:tcBorders>
              <w:top w:val="single" w:sz="4" w:space="0" w:color="auto"/>
              <w:left w:val="single" w:sz="4" w:space="0" w:color="auto"/>
              <w:bottom w:val="single" w:sz="4" w:space="0" w:color="auto"/>
              <w:right w:val="single" w:sz="4" w:space="0" w:color="auto"/>
            </w:tcBorders>
          </w:tcPr>
          <w:p w:rsidR="0067681B" w:rsidRPr="009C65DC" w:rsidRDefault="0067681B" w:rsidP="001B2FBA">
            <w:pPr>
              <w:rPr>
                <w:rFonts w:ascii="Times New Roman" w:hAnsi="Times New Roman" w:cs="Times New Roman"/>
                <w:sz w:val="20"/>
                <w:szCs w:val="24"/>
              </w:rPr>
            </w:pPr>
          </w:p>
        </w:tc>
      </w:tr>
    </w:tbl>
    <w:p w:rsidR="00FC1713" w:rsidRDefault="00FC1713" w:rsidP="001B2FBA">
      <w:pPr>
        <w:rPr>
          <w:rFonts w:ascii="Times New Roman" w:hAnsi="Times New Roman" w:cs="Times New Roman"/>
          <w:sz w:val="24"/>
          <w:szCs w:val="24"/>
        </w:rPr>
      </w:pPr>
    </w:p>
    <w:p w:rsidR="001B2FBA" w:rsidRPr="00186A38" w:rsidRDefault="001B2FBA" w:rsidP="00186A38">
      <w:pPr>
        <w:spacing w:after="0"/>
        <w:rPr>
          <w:rFonts w:ascii="Times New Roman" w:hAnsi="Times New Roman" w:cs="Times New Roman"/>
          <w:sz w:val="24"/>
          <w:szCs w:val="24"/>
        </w:rPr>
      </w:pPr>
      <w:r w:rsidRPr="00E91D29">
        <w:rPr>
          <w:rFonts w:ascii="Times New Roman" w:hAnsi="Times New Roman" w:cs="Times New Roman"/>
          <w:sz w:val="24"/>
          <w:szCs w:val="24"/>
        </w:rPr>
        <w:t>Deverá considerar este quadro:</w:t>
      </w:r>
      <w:bookmarkStart w:id="3" w:name="_Hlk139894768"/>
    </w:p>
    <w:p w:rsidR="003A3DBF" w:rsidRPr="00024E10" w:rsidRDefault="003A3DBF" w:rsidP="00186A38">
      <w:pPr>
        <w:keepNext/>
        <w:spacing w:after="0" w:line="240" w:lineRule="auto"/>
        <w:rPr>
          <w:rFonts w:ascii="Times New Roman" w:hAnsi="Times New Roman" w:cs="Times New Roman"/>
          <w:i/>
          <w:iCs/>
          <w:sz w:val="24"/>
          <w:szCs w:val="24"/>
        </w:rPr>
      </w:pPr>
      <w:r w:rsidRPr="00E91D29">
        <w:rPr>
          <w:rFonts w:ascii="Times New Roman" w:hAnsi="Times New Roman" w:cs="Times New Roman"/>
          <w:i/>
          <w:iCs/>
          <w:color w:val="44546A" w:themeColor="text2"/>
          <w:sz w:val="24"/>
          <w:szCs w:val="24"/>
        </w:rPr>
        <w:lastRenderedPageBreak/>
        <w:t>Quadro– Variação dos Investimentos e respetivas fontes de Financiamento 2022/2023</w:t>
      </w:r>
    </w:p>
    <w:p w:rsidR="003A3DBF" w:rsidRPr="00E91D29" w:rsidRDefault="003A3DBF" w:rsidP="003A3DBF">
      <w:pPr>
        <w:keepNext/>
        <w:spacing w:after="0" w:line="240" w:lineRule="auto"/>
        <w:rPr>
          <w:rFonts w:ascii="Times New Roman" w:hAnsi="Times New Roman" w:cs="Times New Roman"/>
          <w:iCs/>
          <w:sz w:val="24"/>
          <w:szCs w:val="24"/>
        </w:rPr>
      </w:pPr>
      <w:proofErr w:type="spellStart"/>
      <w:r w:rsidRPr="00E91D29">
        <w:rPr>
          <w:rFonts w:ascii="Times New Roman" w:hAnsi="Times New Roman" w:cs="Times New Roman"/>
          <w:iCs/>
          <w:sz w:val="24"/>
          <w:szCs w:val="24"/>
        </w:rPr>
        <w:t>Unid</w:t>
      </w:r>
      <w:proofErr w:type="spellEnd"/>
      <w:r w:rsidRPr="00E91D29">
        <w:rPr>
          <w:rFonts w:ascii="Times New Roman" w:hAnsi="Times New Roman" w:cs="Times New Roman"/>
          <w:iCs/>
          <w:sz w:val="24"/>
          <w:szCs w:val="24"/>
        </w:rPr>
        <w:t xml:space="preserve"> </w:t>
      </w:r>
      <w:bookmarkStart w:id="4" w:name="_Hlk82678626"/>
      <w:r w:rsidRPr="00E91D29">
        <w:rPr>
          <w:rFonts w:ascii="Times New Roman" w:hAnsi="Times New Roman" w:cs="Times New Roman"/>
          <w:iCs/>
          <w:sz w:val="24"/>
          <w:szCs w:val="24"/>
        </w:rPr>
        <w:t>€</w:t>
      </w:r>
      <w:bookmarkEnd w:id="4"/>
    </w:p>
    <w:tbl>
      <w:tblPr>
        <w:tblStyle w:val="TabelacomGrelha"/>
        <w:tblpPr w:leftFromText="141" w:rightFromText="141" w:vertAnchor="text" w:horzAnchor="margin" w:tblpX="137" w:tblpY="92"/>
        <w:tblW w:w="0" w:type="auto"/>
        <w:tblLook w:val="04A0" w:firstRow="1" w:lastRow="0" w:firstColumn="1" w:lastColumn="0" w:noHBand="0" w:noVBand="1"/>
      </w:tblPr>
      <w:tblGrid>
        <w:gridCol w:w="3149"/>
        <w:gridCol w:w="1629"/>
        <w:gridCol w:w="1522"/>
        <w:gridCol w:w="1922"/>
      </w:tblGrid>
      <w:tr w:rsidR="003A3DBF" w:rsidRPr="00E91D29" w:rsidTr="00954640">
        <w:trPr>
          <w:trHeight w:val="526"/>
        </w:trPr>
        <w:tc>
          <w:tcPr>
            <w:tcW w:w="3149" w:type="dxa"/>
            <w:shd w:val="clear" w:color="auto" w:fill="F2F2F2" w:themeFill="background1" w:themeFillShade="F2"/>
            <w:vAlign w:val="center"/>
          </w:tcPr>
          <w:p w:rsidR="003A3DBF" w:rsidRPr="00FC1713" w:rsidRDefault="003A3DBF" w:rsidP="00954640">
            <w:pPr>
              <w:tabs>
                <w:tab w:val="left" w:pos="1229"/>
              </w:tabs>
              <w:contextualSpacing/>
              <w:jc w:val="center"/>
              <w:rPr>
                <w:rFonts w:ascii="Times New Roman" w:hAnsi="Times New Roman" w:cs="Times New Roman"/>
                <w:sz w:val="20"/>
                <w:szCs w:val="24"/>
              </w:rPr>
            </w:pPr>
            <w:r w:rsidRPr="00FC1713">
              <w:rPr>
                <w:rFonts w:ascii="Times New Roman" w:hAnsi="Times New Roman" w:cs="Times New Roman"/>
                <w:sz w:val="20"/>
                <w:szCs w:val="24"/>
              </w:rPr>
              <w:t>Investimentos (c/IVA)</w:t>
            </w:r>
          </w:p>
        </w:tc>
        <w:tc>
          <w:tcPr>
            <w:tcW w:w="1629" w:type="dxa"/>
            <w:shd w:val="clear" w:color="auto" w:fill="F2F2F2" w:themeFill="background1" w:themeFillShade="F2"/>
            <w:vAlign w:val="center"/>
          </w:tcPr>
          <w:p w:rsidR="003A3DBF" w:rsidRPr="00FC1713" w:rsidRDefault="003A3DBF" w:rsidP="00954640">
            <w:pPr>
              <w:tabs>
                <w:tab w:val="left" w:pos="1229"/>
              </w:tabs>
              <w:contextualSpacing/>
              <w:jc w:val="center"/>
              <w:rPr>
                <w:rFonts w:ascii="Times New Roman" w:hAnsi="Times New Roman" w:cs="Times New Roman"/>
                <w:sz w:val="20"/>
                <w:szCs w:val="24"/>
              </w:rPr>
            </w:pPr>
            <w:r w:rsidRPr="00FC1713">
              <w:rPr>
                <w:rFonts w:ascii="Times New Roman" w:hAnsi="Times New Roman" w:cs="Times New Roman"/>
                <w:sz w:val="20"/>
                <w:szCs w:val="24"/>
              </w:rPr>
              <w:t>2023</w:t>
            </w:r>
          </w:p>
        </w:tc>
        <w:tc>
          <w:tcPr>
            <w:tcW w:w="1522" w:type="dxa"/>
            <w:shd w:val="clear" w:color="auto" w:fill="F2F2F2" w:themeFill="background1" w:themeFillShade="F2"/>
            <w:vAlign w:val="center"/>
          </w:tcPr>
          <w:p w:rsidR="003A3DBF" w:rsidRPr="00FC1713" w:rsidRDefault="003A3DBF" w:rsidP="00954640">
            <w:pPr>
              <w:tabs>
                <w:tab w:val="left" w:pos="1229"/>
              </w:tabs>
              <w:contextualSpacing/>
              <w:jc w:val="center"/>
              <w:rPr>
                <w:rFonts w:ascii="Times New Roman" w:hAnsi="Times New Roman" w:cs="Times New Roman"/>
                <w:sz w:val="20"/>
                <w:szCs w:val="24"/>
              </w:rPr>
            </w:pPr>
            <w:r w:rsidRPr="00FC1713">
              <w:rPr>
                <w:rFonts w:ascii="Times New Roman" w:hAnsi="Times New Roman" w:cs="Times New Roman"/>
                <w:sz w:val="20"/>
                <w:szCs w:val="24"/>
              </w:rPr>
              <w:t>2022</w:t>
            </w:r>
          </w:p>
        </w:tc>
        <w:tc>
          <w:tcPr>
            <w:tcW w:w="1922" w:type="dxa"/>
            <w:shd w:val="clear" w:color="auto" w:fill="F2F2F2" w:themeFill="background1" w:themeFillShade="F2"/>
          </w:tcPr>
          <w:p w:rsidR="003A3DBF" w:rsidRPr="00FC1713" w:rsidRDefault="003A3DBF" w:rsidP="00954640">
            <w:pPr>
              <w:tabs>
                <w:tab w:val="left" w:pos="1229"/>
              </w:tabs>
              <w:contextualSpacing/>
              <w:rPr>
                <w:rFonts w:ascii="Times New Roman" w:hAnsi="Times New Roman" w:cs="Times New Roman"/>
                <w:sz w:val="20"/>
                <w:szCs w:val="24"/>
              </w:rPr>
            </w:pPr>
            <w:r w:rsidRPr="00FC1713">
              <w:rPr>
                <w:rFonts w:ascii="Times New Roman" w:hAnsi="Times New Roman" w:cs="Times New Roman"/>
                <w:sz w:val="20"/>
                <w:szCs w:val="24"/>
              </w:rPr>
              <w:t xml:space="preserve">              </w:t>
            </w:r>
            <w:r w:rsidR="00FC1713">
              <w:rPr>
                <w:rFonts w:ascii="Times New Roman" w:hAnsi="Times New Roman" w:cs="Times New Roman"/>
                <w:sz w:val="20"/>
                <w:szCs w:val="24"/>
              </w:rPr>
              <w:t xml:space="preserve">  </w:t>
            </w:r>
            <w:r w:rsidRPr="00FC1713">
              <w:rPr>
                <w:rFonts w:ascii="Times New Roman" w:hAnsi="Times New Roman" w:cs="Times New Roman"/>
                <w:sz w:val="20"/>
                <w:szCs w:val="24"/>
              </w:rPr>
              <w:t>Δ</w:t>
            </w:r>
          </w:p>
          <w:p w:rsidR="003A3DBF" w:rsidRPr="00FC1713" w:rsidRDefault="003A3DBF" w:rsidP="00954640">
            <w:pPr>
              <w:tabs>
                <w:tab w:val="left" w:pos="1229"/>
              </w:tabs>
              <w:contextualSpacing/>
              <w:jc w:val="center"/>
              <w:rPr>
                <w:rFonts w:ascii="Times New Roman" w:hAnsi="Times New Roman" w:cs="Times New Roman"/>
                <w:sz w:val="20"/>
                <w:szCs w:val="24"/>
              </w:rPr>
            </w:pPr>
            <w:r w:rsidRPr="00FC1713">
              <w:rPr>
                <w:rFonts w:ascii="Times New Roman" w:hAnsi="Times New Roman" w:cs="Times New Roman"/>
                <w:sz w:val="20"/>
                <w:szCs w:val="24"/>
              </w:rPr>
              <w:t>2022/2023</w:t>
            </w:r>
          </w:p>
        </w:tc>
      </w:tr>
      <w:tr w:rsidR="003A3DBF" w:rsidRPr="00E91D29" w:rsidTr="00954640">
        <w:trPr>
          <w:trHeight w:val="397"/>
        </w:trPr>
        <w:tc>
          <w:tcPr>
            <w:tcW w:w="3149" w:type="dxa"/>
          </w:tcPr>
          <w:p w:rsidR="003A3DBF" w:rsidRPr="00FC1713" w:rsidRDefault="003A3DBF" w:rsidP="00954640">
            <w:pPr>
              <w:tabs>
                <w:tab w:val="left" w:pos="1229"/>
              </w:tabs>
              <w:contextualSpacing/>
              <w:jc w:val="both"/>
              <w:rPr>
                <w:rFonts w:ascii="Times New Roman" w:hAnsi="Times New Roman" w:cs="Times New Roman"/>
                <w:sz w:val="20"/>
                <w:szCs w:val="24"/>
              </w:rPr>
            </w:pPr>
            <w:r w:rsidRPr="00FC1713">
              <w:rPr>
                <w:rFonts w:ascii="Times New Roman" w:hAnsi="Times New Roman" w:cs="Times New Roman"/>
                <w:sz w:val="20"/>
                <w:szCs w:val="24"/>
              </w:rPr>
              <w:t>Designação do investimento 1</w:t>
            </w:r>
          </w:p>
        </w:tc>
        <w:tc>
          <w:tcPr>
            <w:tcW w:w="1629"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5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9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r>
      <w:tr w:rsidR="003A3DBF" w:rsidRPr="00E91D29" w:rsidTr="00954640">
        <w:trPr>
          <w:trHeight w:val="397"/>
        </w:trPr>
        <w:tc>
          <w:tcPr>
            <w:tcW w:w="3149" w:type="dxa"/>
          </w:tcPr>
          <w:p w:rsidR="003A3DBF" w:rsidRPr="00FC1713" w:rsidRDefault="003A3DBF" w:rsidP="00954640">
            <w:pPr>
              <w:tabs>
                <w:tab w:val="left" w:pos="1229"/>
              </w:tabs>
              <w:contextualSpacing/>
              <w:jc w:val="both"/>
              <w:rPr>
                <w:rFonts w:ascii="Times New Roman" w:hAnsi="Times New Roman" w:cs="Times New Roman"/>
                <w:sz w:val="20"/>
                <w:szCs w:val="24"/>
              </w:rPr>
            </w:pPr>
            <w:r w:rsidRPr="00FC1713">
              <w:rPr>
                <w:rFonts w:ascii="Times New Roman" w:hAnsi="Times New Roman" w:cs="Times New Roman"/>
                <w:sz w:val="20"/>
                <w:szCs w:val="24"/>
              </w:rPr>
              <w:t>Fontes de financiamento do investimento 1</w:t>
            </w:r>
          </w:p>
        </w:tc>
        <w:tc>
          <w:tcPr>
            <w:tcW w:w="1629"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5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9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r>
      <w:tr w:rsidR="003A3DBF" w:rsidRPr="00E91D29" w:rsidTr="00954640">
        <w:trPr>
          <w:trHeight w:val="397"/>
        </w:trPr>
        <w:tc>
          <w:tcPr>
            <w:tcW w:w="3149" w:type="dxa"/>
          </w:tcPr>
          <w:p w:rsidR="003A3DBF" w:rsidRPr="00FC1713" w:rsidRDefault="003A3DBF" w:rsidP="00954640">
            <w:pPr>
              <w:tabs>
                <w:tab w:val="left" w:pos="1229"/>
              </w:tabs>
              <w:contextualSpacing/>
              <w:jc w:val="both"/>
              <w:rPr>
                <w:rFonts w:ascii="Times New Roman" w:hAnsi="Times New Roman" w:cs="Times New Roman"/>
                <w:sz w:val="20"/>
                <w:szCs w:val="24"/>
              </w:rPr>
            </w:pPr>
            <w:r w:rsidRPr="00FC1713">
              <w:rPr>
                <w:rFonts w:ascii="Times New Roman" w:hAnsi="Times New Roman" w:cs="Times New Roman"/>
                <w:sz w:val="20"/>
                <w:szCs w:val="24"/>
              </w:rPr>
              <w:t>(…)</w:t>
            </w:r>
          </w:p>
        </w:tc>
        <w:tc>
          <w:tcPr>
            <w:tcW w:w="1629"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5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9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r>
      <w:tr w:rsidR="003A3DBF" w:rsidRPr="00E91D29" w:rsidTr="00954640">
        <w:trPr>
          <w:trHeight w:val="397"/>
        </w:trPr>
        <w:tc>
          <w:tcPr>
            <w:tcW w:w="3149" w:type="dxa"/>
          </w:tcPr>
          <w:p w:rsidR="003A3DBF" w:rsidRPr="00FC1713" w:rsidRDefault="003A3DBF" w:rsidP="00954640">
            <w:pPr>
              <w:tabs>
                <w:tab w:val="left" w:pos="1229"/>
              </w:tabs>
              <w:contextualSpacing/>
              <w:jc w:val="both"/>
              <w:rPr>
                <w:rFonts w:ascii="Times New Roman" w:hAnsi="Times New Roman" w:cs="Times New Roman"/>
                <w:sz w:val="20"/>
                <w:szCs w:val="24"/>
              </w:rPr>
            </w:pPr>
            <w:r w:rsidRPr="00FC1713">
              <w:rPr>
                <w:rFonts w:ascii="Times New Roman" w:hAnsi="Times New Roman" w:cs="Times New Roman"/>
                <w:sz w:val="20"/>
                <w:szCs w:val="24"/>
              </w:rPr>
              <w:t>Total</w:t>
            </w:r>
          </w:p>
        </w:tc>
        <w:tc>
          <w:tcPr>
            <w:tcW w:w="1629"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5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c>
          <w:tcPr>
            <w:tcW w:w="1922" w:type="dxa"/>
          </w:tcPr>
          <w:p w:rsidR="003A3DBF" w:rsidRPr="00FC1713" w:rsidRDefault="003A3DBF" w:rsidP="00954640">
            <w:pPr>
              <w:tabs>
                <w:tab w:val="left" w:pos="1229"/>
              </w:tabs>
              <w:contextualSpacing/>
              <w:jc w:val="both"/>
              <w:rPr>
                <w:rFonts w:ascii="Times New Roman" w:hAnsi="Times New Roman" w:cs="Times New Roman"/>
                <w:sz w:val="20"/>
                <w:szCs w:val="24"/>
              </w:rPr>
            </w:pPr>
          </w:p>
        </w:tc>
      </w:tr>
    </w:tbl>
    <w:p w:rsidR="003A3DBF" w:rsidRPr="00E91D29" w:rsidRDefault="003A3DBF"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E91D29" w:rsidRDefault="00E91D29" w:rsidP="003A3DBF">
      <w:pPr>
        <w:keepNext/>
        <w:spacing w:after="0" w:line="240" w:lineRule="auto"/>
        <w:rPr>
          <w:rFonts w:ascii="Times New Roman" w:hAnsi="Times New Roman" w:cs="Times New Roman"/>
          <w:i/>
          <w:iCs/>
          <w:color w:val="44546A" w:themeColor="text2"/>
          <w:sz w:val="24"/>
          <w:szCs w:val="24"/>
        </w:rPr>
      </w:pPr>
    </w:p>
    <w:p w:rsidR="009C65DC" w:rsidRPr="00E91D29" w:rsidRDefault="009C65DC" w:rsidP="003A3DBF">
      <w:pPr>
        <w:keepNext/>
        <w:spacing w:after="0" w:line="240" w:lineRule="auto"/>
        <w:rPr>
          <w:rFonts w:ascii="Times New Roman" w:hAnsi="Times New Roman" w:cs="Times New Roman"/>
          <w:i/>
          <w:iCs/>
          <w:color w:val="44546A" w:themeColor="text2"/>
          <w:sz w:val="24"/>
          <w:szCs w:val="24"/>
        </w:rPr>
      </w:pPr>
    </w:p>
    <w:p w:rsidR="00E91D29" w:rsidRPr="00E91D29" w:rsidRDefault="00E91D29" w:rsidP="003A3DBF">
      <w:pPr>
        <w:keepNext/>
        <w:spacing w:after="0" w:line="240" w:lineRule="auto"/>
        <w:rPr>
          <w:rFonts w:ascii="Times New Roman" w:hAnsi="Times New Roman" w:cs="Times New Roman"/>
          <w:i/>
          <w:iCs/>
          <w:color w:val="44546A" w:themeColor="text2"/>
          <w:sz w:val="24"/>
          <w:szCs w:val="24"/>
        </w:rPr>
      </w:pPr>
    </w:p>
    <w:p w:rsidR="003A3DBF" w:rsidRPr="00E91D29" w:rsidRDefault="003A3DBF" w:rsidP="002A6156">
      <w:pPr>
        <w:pStyle w:val="PargrafodaLista"/>
        <w:keepNext/>
        <w:numPr>
          <w:ilvl w:val="0"/>
          <w:numId w:val="1"/>
        </w:numPr>
        <w:spacing w:before="120" w:after="120" w:line="276" w:lineRule="auto"/>
        <w:jc w:val="both"/>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Alteração da</w:t>
      </w:r>
      <w:r w:rsidR="00707F82" w:rsidRPr="00E91D29">
        <w:rPr>
          <w:rFonts w:ascii="Times New Roman" w:hAnsi="Times New Roman" w:cs="Times New Roman"/>
          <w:b/>
          <w:color w:val="222A35" w:themeColor="text2" w:themeShade="80"/>
          <w:sz w:val="24"/>
          <w:szCs w:val="24"/>
        </w:rPr>
        <w:t>s</w:t>
      </w:r>
      <w:r w:rsidRPr="00E91D29">
        <w:rPr>
          <w:rFonts w:ascii="Times New Roman" w:hAnsi="Times New Roman" w:cs="Times New Roman"/>
          <w:b/>
          <w:color w:val="222A35" w:themeColor="text2" w:themeShade="80"/>
          <w:sz w:val="24"/>
          <w:szCs w:val="24"/>
        </w:rPr>
        <w:t xml:space="preserve"> linha</w:t>
      </w:r>
      <w:r w:rsidR="00707F82" w:rsidRPr="00E91D29">
        <w:rPr>
          <w:rFonts w:ascii="Times New Roman" w:hAnsi="Times New Roman" w:cs="Times New Roman"/>
          <w:b/>
          <w:color w:val="222A35" w:themeColor="text2" w:themeShade="80"/>
          <w:sz w:val="24"/>
          <w:szCs w:val="24"/>
        </w:rPr>
        <w:t>s</w:t>
      </w:r>
      <w:r w:rsidRPr="00E91D29">
        <w:rPr>
          <w:rFonts w:ascii="Times New Roman" w:hAnsi="Times New Roman" w:cs="Times New Roman"/>
          <w:b/>
          <w:color w:val="222A35" w:themeColor="text2" w:themeShade="80"/>
          <w:sz w:val="24"/>
          <w:szCs w:val="24"/>
        </w:rPr>
        <w:t xml:space="preserve"> </w:t>
      </w:r>
      <w:r w:rsidR="008A1380" w:rsidRPr="00E91D29">
        <w:rPr>
          <w:rFonts w:ascii="Times New Roman" w:hAnsi="Times New Roman" w:cs="Times New Roman"/>
          <w:b/>
          <w:color w:val="222A35" w:themeColor="text2" w:themeShade="80"/>
          <w:sz w:val="24"/>
          <w:szCs w:val="24"/>
        </w:rPr>
        <w:t xml:space="preserve">33 </w:t>
      </w:r>
      <w:r w:rsidR="002A6156" w:rsidRPr="00E91D29">
        <w:rPr>
          <w:rFonts w:ascii="Times New Roman" w:hAnsi="Times New Roman" w:cs="Times New Roman"/>
          <w:b/>
          <w:color w:val="222A35" w:themeColor="text2" w:themeShade="80"/>
          <w:sz w:val="24"/>
          <w:szCs w:val="24"/>
        </w:rPr>
        <w:t xml:space="preserve">e 36 </w:t>
      </w:r>
      <w:r w:rsidRPr="00E91D29">
        <w:rPr>
          <w:rFonts w:ascii="Times New Roman" w:hAnsi="Times New Roman" w:cs="Times New Roman"/>
          <w:b/>
          <w:color w:val="222A35" w:themeColor="text2" w:themeShade="80"/>
          <w:sz w:val="24"/>
          <w:szCs w:val="24"/>
        </w:rPr>
        <w:t>do Quadro resumo do cumprimento das orientações legais</w:t>
      </w:r>
      <w:r w:rsidR="001C428E">
        <w:rPr>
          <w:rFonts w:ascii="Times New Roman" w:hAnsi="Times New Roman" w:cs="Times New Roman"/>
          <w:b/>
          <w:color w:val="222A35" w:themeColor="text2" w:themeShade="80"/>
          <w:sz w:val="24"/>
          <w:szCs w:val="24"/>
        </w:rPr>
        <w:t>,</w:t>
      </w:r>
      <w:r w:rsidRPr="00E91D29">
        <w:rPr>
          <w:rFonts w:ascii="Times New Roman" w:hAnsi="Times New Roman" w:cs="Times New Roman"/>
          <w:b/>
          <w:color w:val="222A35" w:themeColor="text2" w:themeShade="80"/>
          <w:sz w:val="24"/>
          <w:szCs w:val="24"/>
        </w:rPr>
        <w:t xml:space="preserve"> da alínea c) </w:t>
      </w:r>
      <w:r w:rsidR="008A1380" w:rsidRPr="00E91D29">
        <w:rPr>
          <w:rFonts w:ascii="Times New Roman" w:hAnsi="Times New Roman" w:cs="Times New Roman"/>
          <w:b/>
          <w:color w:val="222A35" w:themeColor="text2" w:themeShade="80"/>
          <w:sz w:val="24"/>
          <w:szCs w:val="24"/>
        </w:rPr>
        <w:t>do ponto B.:</w:t>
      </w:r>
    </w:p>
    <w:p w:rsidR="002A6156" w:rsidRPr="00AC42BD" w:rsidRDefault="002A6156" w:rsidP="00AC42BD">
      <w:pPr>
        <w:keepNext/>
        <w:spacing w:before="120" w:after="120" w:line="276" w:lineRule="auto"/>
        <w:jc w:val="both"/>
        <w:rPr>
          <w:rFonts w:ascii="Times New Roman" w:hAnsi="Times New Roman" w:cs="Times New Roman"/>
          <w:sz w:val="24"/>
          <w:szCs w:val="24"/>
        </w:rPr>
      </w:pPr>
      <w:r w:rsidRPr="00AC42BD">
        <w:rPr>
          <w:rFonts w:ascii="Times New Roman" w:hAnsi="Times New Roman" w:cs="Times New Roman"/>
          <w:sz w:val="24"/>
          <w:szCs w:val="24"/>
        </w:rPr>
        <w:t xml:space="preserve">- </w:t>
      </w:r>
      <w:r w:rsidR="008A1380" w:rsidRPr="00AC42BD">
        <w:rPr>
          <w:rFonts w:ascii="Times New Roman" w:hAnsi="Times New Roman" w:cs="Times New Roman"/>
          <w:sz w:val="24"/>
          <w:szCs w:val="24"/>
        </w:rPr>
        <w:t xml:space="preserve">Ao invés de </w:t>
      </w:r>
      <w:r w:rsidRPr="00AC42BD">
        <w:rPr>
          <w:rFonts w:ascii="Times New Roman" w:hAnsi="Times New Roman" w:cs="Times New Roman"/>
          <w:sz w:val="24"/>
          <w:szCs w:val="24"/>
        </w:rPr>
        <w:t>“</w:t>
      </w:r>
      <w:r w:rsidR="008A1380" w:rsidRPr="00AC42BD">
        <w:rPr>
          <w:rFonts w:ascii="Times New Roman" w:hAnsi="Times New Roman" w:cs="Times New Roman"/>
          <w:sz w:val="24"/>
          <w:szCs w:val="24"/>
        </w:rPr>
        <w:t>Contratação de Estudos, Pareceres, Projetos e Consultoria (artigo 62.º do DLR n.º 28-A/2021/M, ORAM 2022)</w:t>
      </w:r>
      <w:r w:rsidRPr="00AC42BD">
        <w:rPr>
          <w:rFonts w:ascii="Times New Roman" w:hAnsi="Times New Roman" w:cs="Times New Roman"/>
          <w:sz w:val="24"/>
          <w:szCs w:val="24"/>
        </w:rPr>
        <w:t>”</w:t>
      </w:r>
      <w:r w:rsidR="008A1380" w:rsidRPr="00AC42BD">
        <w:rPr>
          <w:rFonts w:ascii="Times New Roman" w:hAnsi="Times New Roman" w:cs="Times New Roman"/>
          <w:sz w:val="24"/>
          <w:szCs w:val="24"/>
        </w:rPr>
        <w:t xml:space="preserve"> considerar </w:t>
      </w:r>
      <w:r w:rsidRPr="00AC42BD">
        <w:rPr>
          <w:rFonts w:ascii="Times New Roman" w:hAnsi="Times New Roman" w:cs="Times New Roman"/>
          <w:sz w:val="24"/>
          <w:szCs w:val="24"/>
        </w:rPr>
        <w:t>“</w:t>
      </w:r>
      <w:r w:rsidR="008A1380" w:rsidRPr="00AC42BD">
        <w:rPr>
          <w:rFonts w:ascii="Times New Roman" w:hAnsi="Times New Roman" w:cs="Times New Roman"/>
          <w:sz w:val="24"/>
          <w:szCs w:val="24"/>
        </w:rPr>
        <w:t>Contratação de Estudos, Pareceres, Projetos e Consultoria (artigo 62.º do DLR n.º 26/2022/M, ORAM 2023)</w:t>
      </w:r>
      <w:bookmarkEnd w:id="3"/>
      <w:r w:rsidRPr="00AC42BD">
        <w:rPr>
          <w:rFonts w:ascii="Times New Roman" w:hAnsi="Times New Roman" w:cs="Times New Roman"/>
          <w:sz w:val="24"/>
          <w:szCs w:val="24"/>
        </w:rPr>
        <w:t>”.</w:t>
      </w:r>
    </w:p>
    <w:p w:rsidR="008A1380" w:rsidRPr="00AC42BD" w:rsidRDefault="002A6156" w:rsidP="00AC42BD">
      <w:pPr>
        <w:keepNext/>
        <w:spacing w:before="120" w:after="120" w:line="276" w:lineRule="auto"/>
        <w:jc w:val="both"/>
        <w:rPr>
          <w:rFonts w:ascii="Times New Roman" w:hAnsi="Times New Roman" w:cs="Times New Roman"/>
          <w:sz w:val="24"/>
          <w:szCs w:val="24"/>
        </w:rPr>
      </w:pPr>
      <w:r w:rsidRPr="00AC42BD">
        <w:rPr>
          <w:rFonts w:ascii="Times New Roman" w:hAnsi="Times New Roman" w:cs="Times New Roman"/>
          <w:sz w:val="24"/>
          <w:szCs w:val="24"/>
        </w:rPr>
        <w:t xml:space="preserve">- </w:t>
      </w:r>
      <w:r w:rsidR="008A1380" w:rsidRPr="00AC42BD">
        <w:rPr>
          <w:rFonts w:ascii="Times New Roman" w:hAnsi="Times New Roman" w:cs="Times New Roman"/>
          <w:sz w:val="24"/>
          <w:szCs w:val="24"/>
        </w:rPr>
        <w:t xml:space="preserve">Eliminação da linha referente à </w:t>
      </w:r>
      <w:r w:rsidRPr="00AC42BD">
        <w:rPr>
          <w:rFonts w:ascii="Times New Roman" w:hAnsi="Times New Roman" w:cs="Times New Roman"/>
          <w:sz w:val="24"/>
          <w:szCs w:val="24"/>
        </w:rPr>
        <w:t>“</w:t>
      </w:r>
      <w:r w:rsidR="008A1380" w:rsidRPr="00AC42BD">
        <w:rPr>
          <w:rFonts w:ascii="Times New Roman" w:hAnsi="Times New Roman" w:cs="Times New Roman"/>
          <w:sz w:val="24"/>
          <w:szCs w:val="24"/>
        </w:rPr>
        <w:t>Promoção da igualdade salarial entre mulheres e homens – n.º2 da RCM n.º18/2014.</w:t>
      </w:r>
      <w:r w:rsidRPr="00AC42BD">
        <w:rPr>
          <w:rFonts w:ascii="Times New Roman" w:hAnsi="Times New Roman" w:cs="Times New Roman"/>
          <w:sz w:val="24"/>
          <w:szCs w:val="24"/>
        </w:rPr>
        <w:t>”</w:t>
      </w:r>
    </w:p>
    <w:p w:rsidR="002A6156" w:rsidRPr="00E91D29" w:rsidRDefault="002A6156" w:rsidP="002A6156">
      <w:pPr>
        <w:pStyle w:val="PargrafodaLista"/>
        <w:keepNext/>
        <w:spacing w:after="0" w:line="240" w:lineRule="auto"/>
        <w:ind w:left="360"/>
        <w:rPr>
          <w:rFonts w:ascii="Times New Roman" w:hAnsi="Times New Roman" w:cs="Times New Roman"/>
          <w:sz w:val="24"/>
          <w:szCs w:val="24"/>
        </w:rPr>
      </w:pPr>
    </w:p>
    <w:p w:rsidR="002A6156" w:rsidRPr="00E91D29" w:rsidRDefault="008A1380" w:rsidP="002A6156">
      <w:pPr>
        <w:pStyle w:val="PargrafodaLista"/>
        <w:numPr>
          <w:ilvl w:val="0"/>
          <w:numId w:val="1"/>
        </w:numPr>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Alteração ao Quadro 1-Execução Objetivos de gestão 2022</w:t>
      </w:r>
      <w:r w:rsidR="002A6156" w:rsidRPr="00E91D29">
        <w:rPr>
          <w:rFonts w:ascii="Times New Roman" w:hAnsi="Times New Roman" w:cs="Times New Roman"/>
          <w:b/>
          <w:color w:val="222A35" w:themeColor="text2" w:themeShade="80"/>
          <w:sz w:val="24"/>
          <w:szCs w:val="24"/>
        </w:rPr>
        <w:t>,</w:t>
      </w:r>
      <w:r w:rsidRPr="00E91D29">
        <w:rPr>
          <w:rFonts w:ascii="Times New Roman" w:hAnsi="Times New Roman" w:cs="Times New Roman"/>
          <w:b/>
          <w:color w:val="222A35" w:themeColor="text2" w:themeShade="80"/>
          <w:sz w:val="24"/>
          <w:szCs w:val="24"/>
        </w:rPr>
        <w:t xml:space="preserve"> do ponto </w:t>
      </w:r>
      <w:r w:rsidR="002A6156" w:rsidRPr="00E91D29">
        <w:rPr>
          <w:rFonts w:ascii="Times New Roman" w:hAnsi="Times New Roman" w:cs="Times New Roman"/>
          <w:b/>
          <w:color w:val="222A35" w:themeColor="text2" w:themeShade="80"/>
          <w:sz w:val="24"/>
          <w:szCs w:val="24"/>
        </w:rPr>
        <w:t>1. Objetivos de Gestão.</w:t>
      </w:r>
    </w:p>
    <w:p w:rsidR="002A6156" w:rsidRPr="00E91D29" w:rsidRDefault="002A6156" w:rsidP="002A6156">
      <w:pPr>
        <w:rPr>
          <w:rFonts w:ascii="Times New Roman" w:hAnsi="Times New Roman" w:cs="Times New Roman"/>
          <w:sz w:val="24"/>
          <w:szCs w:val="24"/>
        </w:rPr>
      </w:pPr>
      <w:r w:rsidRPr="00E91D29">
        <w:rPr>
          <w:rFonts w:ascii="Times New Roman" w:hAnsi="Times New Roman" w:cs="Times New Roman"/>
          <w:sz w:val="24"/>
          <w:szCs w:val="24"/>
        </w:rPr>
        <w:t>Ao invés de considerar este quadro:</w:t>
      </w:r>
    </w:p>
    <w:p w:rsidR="002A6156" w:rsidRPr="002A6156" w:rsidRDefault="002A6156" w:rsidP="002A6156">
      <w:pPr>
        <w:keepNext/>
        <w:spacing w:after="0" w:line="240" w:lineRule="auto"/>
        <w:rPr>
          <w:rFonts w:ascii="Times New Roman" w:eastAsia="Calibri" w:hAnsi="Times New Roman" w:cs="Times New Roman"/>
          <w:i/>
          <w:iCs/>
          <w:color w:val="44546A" w:themeColor="text2"/>
          <w:sz w:val="24"/>
          <w:szCs w:val="24"/>
        </w:rPr>
      </w:pPr>
      <w:r w:rsidRPr="002A6156">
        <w:rPr>
          <w:rFonts w:ascii="Times New Roman" w:eastAsia="Calibri" w:hAnsi="Times New Roman" w:cs="Times New Roman"/>
          <w:i/>
          <w:iCs/>
          <w:color w:val="44546A" w:themeColor="text2"/>
          <w:sz w:val="24"/>
          <w:szCs w:val="24"/>
        </w:rPr>
        <w:t>Quadro 1- Execução Objetivos de gestão 2022</w:t>
      </w:r>
    </w:p>
    <w:tbl>
      <w:tblPr>
        <w:tblStyle w:val="TabelacomGrelha1"/>
        <w:tblW w:w="8789" w:type="dxa"/>
        <w:tblInd w:w="137" w:type="dxa"/>
        <w:tblLook w:val="04A0" w:firstRow="1" w:lastRow="0" w:firstColumn="1" w:lastColumn="0" w:noHBand="0" w:noVBand="1"/>
      </w:tblPr>
      <w:tblGrid>
        <w:gridCol w:w="1134"/>
        <w:gridCol w:w="1418"/>
        <w:gridCol w:w="1275"/>
        <w:gridCol w:w="1560"/>
        <w:gridCol w:w="1701"/>
        <w:gridCol w:w="1701"/>
      </w:tblGrid>
      <w:tr w:rsidR="002A6156" w:rsidRPr="002A6156" w:rsidTr="00954640">
        <w:trPr>
          <w:trHeight w:val="397"/>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Objetivos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Indicador</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Unidade</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Meta 2022</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Resultado 2022</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6156" w:rsidRPr="00FC1713" w:rsidRDefault="002A6156" w:rsidP="002A6156">
            <w:pPr>
              <w:jc w:val="center"/>
              <w:rPr>
                <w:rFonts w:ascii="Times New Roman" w:hAnsi="Times New Roman"/>
                <w:sz w:val="20"/>
                <w:szCs w:val="24"/>
              </w:rPr>
            </w:pPr>
            <w:r w:rsidRPr="00FC1713">
              <w:rPr>
                <w:rFonts w:ascii="Times New Roman" w:hAnsi="Times New Roman"/>
                <w:sz w:val="20"/>
                <w:szCs w:val="24"/>
              </w:rPr>
              <w:t>Desvio (%)</w:t>
            </w:r>
          </w:p>
        </w:tc>
      </w:tr>
      <w:tr w:rsidR="002A6156" w:rsidRPr="002A6156" w:rsidTr="00954640">
        <w:tc>
          <w:tcPr>
            <w:tcW w:w="1134"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r>
      <w:tr w:rsidR="002A6156" w:rsidRPr="002A6156" w:rsidTr="00954640">
        <w:tc>
          <w:tcPr>
            <w:tcW w:w="1134"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r>
      <w:tr w:rsidR="002A6156" w:rsidRPr="002A6156" w:rsidTr="00954640">
        <w:tc>
          <w:tcPr>
            <w:tcW w:w="1134"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2A6156">
            <w:pPr>
              <w:rPr>
                <w:rFonts w:ascii="Times New Roman" w:hAnsi="Times New Roman"/>
                <w:sz w:val="24"/>
                <w:szCs w:val="24"/>
              </w:rPr>
            </w:pPr>
          </w:p>
        </w:tc>
      </w:tr>
      <w:tr w:rsidR="002A6156" w:rsidRPr="002A6156" w:rsidTr="00954640">
        <w:tc>
          <w:tcPr>
            <w:tcW w:w="1134"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A6156" w:rsidRPr="002A6156" w:rsidRDefault="002A6156" w:rsidP="00024E10">
            <w:pPr>
              <w:rPr>
                <w:rFonts w:ascii="Times New Roman" w:hAnsi="Times New Roman"/>
                <w:sz w:val="24"/>
                <w:szCs w:val="24"/>
              </w:rPr>
            </w:pPr>
          </w:p>
        </w:tc>
      </w:tr>
    </w:tbl>
    <w:p w:rsidR="00024E10" w:rsidRDefault="00024E10" w:rsidP="00024E10">
      <w:pPr>
        <w:spacing w:after="0" w:line="240" w:lineRule="auto"/>
        <w:rPr>
          <w:rFonts w:ascii="Times New Roman" w:hAnsi="Times New Roman" w:cs="Times New Roman"/>
          <w:sz w:val="24"/>
          <w:szCs w:val="24"/>
        </w:rPr>
      </w:pPr>
    </w:p>
    <w:p w:rsidR="002A6156" w:rsidRPr="00E91D29" w:rsidRDefault="002A6156" w:rsidP="00024E10">
      <w:pPr>
        <w:spacing w:after="0" w:line="240" w:lineRule="auto"/>
        <w:rPr>
          <w:rFonts w:ascii="Times New Roman" w:hAnsi="Times New Roman" w:cs="Times New Roman"/>
          <w:sz w:val="24"/>
          <w:szCs w:val="24"/>
        </w:rPr>
      </w:pPr>
      <w:r w:rsidRPr="00E91D29">
        <w:rPr>
          <w:rFonts w:ascii="Times New Roman" w:hAnsi="Times New Roman" w:cs="Times New Roman"/>
          <w:sz w:val="24"/>
          <w:szCs w:val="24"/>
        </w:rPr>
        <w:t>Deverá considerar este quadro:</w:t>
      </w:r>
    </w:p>
    <w:p w:rsidR="008A1380" w:rsidRPr="00024E10" w:rsidRDefault="008A1380" w:rsidP="00024E10">
      <w:pPr>
        <w:keepNext/>
        <w:spacing w:after="0" w:line="240" w:lineRule="auto"/>
        <w:rPr>
          <w:rFonts w:ascii="Times New Roman" w:hAnsi="Times New Roman" w:cs="Times New Roman"/>
          <w:i/>
          <w:iCs/>
          <w:color w:val="44546A" w:themeColor="text2"/>
          <w:sz w:val="24"/>
          <w:szCs w:val="24"/>
        </w:rPr>
      </w:pPr>
      <w:r w:rsidRPr="00E91D29">
        <w:rPr>
          <w:rFonts w:ascii="Times New Roman" w:hAnsi="Times New Roman" w:cs="Times New Roman"/>
          <w:i/>
          <w:iCs/>
          <w:color w:val="44546A" w:themeColor="text2"/>
          <w:sz w:val="24"/>
          <w:szCs w:val="24"/>
        </w:rPr>
        <w:t>Quadro 1- Execução Objetivos de gestão 2023</w:t>
      </w:r>
    </w:p>
    <w:tbl>
      <w:tblPr>
        <w:tblStyle w:val="TabelacomGrelha"/>
        <w:tblW w:w="8505" w:type="dxa"/>
        <w:tblInd w:w="137" w:type="dxa"/>
        <w:tblLook w:val="04A0" w:firstRow="1" w:lastRow="0" w:firstColumn="1" w:lastColumn="0" w:noHBand="0" w:noVBand="1"/>
      </w:tblPr>
      <w:tblGrid>
        <w:gridCol w:w="1072"/>
        <w:gridCol w:w="1059"/>
        <w:gridCol w:w="982"/>
        <w:gridCol w:w="1244"/>
        <w:gridCol w:w="1597"/>
        <w:gridCol w:w="1311"/>
        <w:gridCol w:w="1240"/>
      </w:tblGrid>
      <w:tr w:rsidR="00E91D29" w:rsidRPr="00E91D29" w:rsidTr="00FC1713">
        <w:trPr>
          <w:trHeight w:val="397"/>
        </w:trPr>
        <w:tc>
          <w:tcPr>
            <w:tcW w:w="1072"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Objetivos</w:t>
            </w:r>
          </w:p>
        </w:tc>
        <w:tc>
          <w:tcPr>
            <w:tcW w:w="1059"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Indicador</w:t>
            </w:r>
          </w:p>
        </w:tc>
        <w:tc>
          <w:tcPr>
            <w:tcW w:w="982"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Unidade</w:t>
            </w:r>
          </w:p>
        </w:tc>
        <w:tc>
          <w:tcPr>
            <w:tcW w:w="1244"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Meta 2023</w:t>
            </w:r>
          </w:p>
        </w:tc>
        <w:tc>
          <w:tcPr>
            <w:tcW w:w="1597"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Resultado 2023</w:t>
            </w:r>
          </w:p>
        </w:tc>
        <w:tc>
          <w:tcPr>
            <w:tcW w:w="1311"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 xml:space="preserve">Var. </w:t>
            </w:r>
            <w:proofErr w:type="spellStart"/>
            <w:r w:rsidRPr="00FC1713">
              <w:rPr>
                <w:rFonts w:ascii="Times New Roman" w:hAnsi="Times New Roman" w:cs="Times New Roman"/>
                <w:sz w:val="20"/>
                <w:szCs w:val="24"/>
              </w:rPr>
              <w:t>abs</w:t>
            </w:r>
            <w:proofErr w:type="spellEnd"/>
            <w:r w:rsidRPr="00FC1713">
              <w:rPr>
                <w:rFonts w:ascii="Times New Roman" w:hAnsi="Times New Roman" w:cs="Times New Roman"/>
                <w:sz w:val="20"/>
                <w:szCs w:val="24"/>
              </w:rPr>
              <w:t>.</w:t>
            </w:r>
          </w:p>
        </w:tc>
        <w:tc>
          <w:tcPr>
            <w:tcW w:w="1240" w:type="dxa"/>
            <w:shd w:val="clear" w:color="auto" w:fill="F2F2F2" w:themeFill="background1" w:themeFillShade="F2"/>
          </w:tcPr>
          <w:p w:rsidR="008A1380" w:rsidRPr="00FC1713" w:rsidRDefault="008A1380" w:rsidP="00F7166B">
            <w:pPr>
              <w:jc w:val="center"/>
              <w:rPr>
                <w:rFonts w:ascii="Times New Roman" w:hAnsi="Times New Roman" w:cs="Times New Roman"/>
                <w:sz w:val="20"/>
                <w:szCs w:val="24"/>
              </w:rPr>
            </w:pPr>
            <w:r w:rsidRPr="00FC1713">
              <w:rPr>
                <w:rFonts w:ascii="Times New Roman" w:hAnsi="Times New Roman" w:cs="Times New Roman"/>
                <w:sz w:val="20"/>
                <w:szCs w:val="24"/>
              </w:rPr>
              <w:t>Var. %</w:t>
            </w:r>
          </w:p>
        </w:tc>
      </w:tr>
      <w:tr w:rsidR="008A1380" w:rsidRPr="00E91D29" w:rsidTr="009C65DC">
        <w:tc>
          <w:tcPr>
            <w:tcW w:w="1072" w:type="dxa"/>
          </w:tcPr>
          <w:p w:rsidR="008A1380" w:rsidRPr="00E91D29" w:rsidRDefault="008A1380" w:rsidP="00F7166B">
            <w:pPr>
              <w:rPr>
                <w:rFonts w:ascii="Times New Roman" w:hAnsi="Times New Roman" w:cs="Times New Roman"/>
                <w:sz w:val="24"/>
                <w:szCs w:val="24"/>
              </w:rPr>
            </w:pPr>
          </w:p>
        </w:tc>
        <w:tc>
          <w:tcPr>
            <w:tcW w:w="1059" w:type="dxa"/>
          </w:tcPr>
          <w:p w:rsidR="008A1380" w:rsidRPr="00E91D29" w:rsidRDefault="008A1380" w:rsidP="00F7166B">
            <w:pPr>
              <w:rPr>
                <w:rFonts w:ascii="Times New Roman" w:hAnsi="Times New Roman" w:cs="Times New Roman"/>
                <w:sz w:val="24"/>
                <w:szCs w:val="24"/>
              </w:rPr>
            </w:pPr>
          </w:p>
        </w:tc>
        <w:tc>
          <w:tcPr>
            <w:tcW w:w="982" w:type="dxa"/>
          </w:tcPr>
          <w:p w:rsidR="008A1380" w:rsidRPr="00E91D29" w:rsidRDefault="008A1380" w:rsidP="00F7166B">
            <w:pPr>
              <w:rPr>
                <w:rFonts w:ascii="Times New Roman" w:hAnsi="Times New Roman" w:cs="Times New Roman"/>
                <w:sz w:val="24"/>
                <w:szCs w:val="24"/>
              </w:rPr>
            </w:pPr>
          </w:p>
        </w:tc>
        <w:tc>
          <w:tcPr>
            <w:tcW w:w="1244" w:type="dxa"/>
          </w:tcPr>
          <w:p w:rsidR="008A1380" w:rsidRPr="00E91D29" w:rsidRDefault="008A1380" w:rsidP="00F7166B">
            <w:pPr>
              <w:rPr>
                <w:rFonts w:ascii="Times New Roman" w:hAnsi="Times New Roman" w:cs="Times New Roman"/>
                <w:sz w:val="24"/>
                <w:szCs w:val="24"/>
              </w:rPr>
            </w:pPr>
          </w:p>
        </w:tc>
        <w:tc>
          <w:tcPr>
            <w:tcW w:w="1597" w:type="dxa"/>
          </w:tcPr>
          <w:p w:rsidR="008A1380" w:rsidRPr="00E91D29" w:rsidRDefault="008A1380" w:rsidP="00F7166B">
            <w:pPr>
              <w:rPr>
                <w:rFonts w:ascii="Times New Roman" w:hAnsi="Times New Roman" w:cs="Times New Roman"/>
                <w:sz w:val="24"/>
                <w:szCs w:val="24"/>
              </w:rPr>
            </w:pPr>
          </w:p>
        </w:tc>
        <w:tc>
          <w:tcPr>
            <w:tcW w:w="1311" w:type="dxa"/>
          </w:tcPr>
          <w:p w:rsidR="008A1380" w:rsidRPr="00E91D29" w:rsidRDefault="008A1380" w:rsidP="00F7166B">
            <w:pPr>
              <w:rPr>
                <w:rFonts w:ascii="Times New Roman" w:hAnsi="Times New Roman" w:cs="Times New Roman"/>
                <w:sz w:val="24"/>
                <w:szCs w:val="24"/>
              </w:rPr>
            </w:pPr>
          </w:p>
        </w:tc>
        <w:tc>
          <w:tcPr>
            <w:tcW w:w="1240" w:type="dxa"/>
          </w:tcPr>
          <w:p w:rsidR="008A1380" w:rsidRPr="00E91D29" w:rsidRDefault="008A1380" w:rsidP="00F7166B">
            <w:pPr>
              <w:rPr>
                <w:rFonts w:ascii="Times New Roman" w:hAnsi="Times New Roman" w:cs="Times New Roman"/>
                <w:sz w:val="24"/>
                <w:szCs w:val="24"/>
              </w:rPr>
            </w:pPr>
          </w:p>
        </w:tc>
      </w:tr>
      <w:tr w:rsidR="008A1380" w:rsidRPr="00E91D29" w:rsidTr="009C65DC">
        <w:tc>
          <w:tcPr>
            <w:tcW w:w="1072" w:type="dxa"/>
          </w:tcPr>
          <w:p w:rsidR="008A1380" w:rsidRPr="00E91D29" w:rsidRDefault="008A1380" w:rsidP="00F7166B">
            <w:pPr>
              <w:rPr>
                <w:rFonts w:ascii="Times New Roman" w:hAnsi="Times New Roman" w:cs="Times New Roman"/>
                <w:sz w:val="24"/>
                <w:szCs w:val="24"/>
              </w:rPr>
            </w:pPr>
          </w:p>
        </w:tc>
        <w:tc>
          <w:tcPr>
            <w:tcW w:w="1059" w:type="dxa"/>
          </w:tcPr>
          <w:p w:rsidR="008A1380" w:rsidRPr="00E91D29" w:rsidRDefault="008A1380" w:rsidP="00F7166B">
            <w:pPr>
              <w:rPr>
                <w:rFonts w:ascii="Times New Roman" w:hAnsi="Times New Roman" w:cs="Times New Roman"/>
                <w:sz w:val="24"/>
                <w:szCs w:val="24"/>
              </w:rPr>
            </w:pPr>
          </w:p>
        </w:tc>
        <w:tc>
          <w:tcPr>
            <w:tcW w:w="982" w:type="dxa"/>
          </w:tcPr>
          <w:p w:rsidR="008A1380" w:rsidRPr="00E91D29" w:rsidRDefault="008A1380" w:rsidP="00F7166B">
            <w:pPr>
              <w:rPr>
                <w:rFonts w:ascii="Times New Roman" w:hAnsi="Times New Roman" w:cs="Times New Roman"/>
                <w:sz w:val="24"/>
                <w:szCs w:val="24"/>
              </w:rPr>
            </w:pPr>
          </w:p>
        </w:tc>
        <w:tc>
          <w:tcPr>
            <w:tcW w:w="1244" w:type="dxa"/>
          </w:tcPr>
          <w:p w:rsidR="008A1380" w:rsidRPr="00E91D29" w:rsidRDefault="008A1380" w:rsidP="00F7166B">
            <w:pPr>
              <w:rPr>
                <w:rFonts w:ascii="Times New Roman" w:hAnsi="Times New Roman" w:cs="Times New Roman"/>
                <w:sz w:val="24"/>
                <w:szCs w:val="24"/>
              </w:rPr>
            </w:pPr>
          </w:p>
        </w:tc>
        <w:tc>
          <w:tcPr>
            <w:tcW w:w="1597" w:type="dxa"/>
          </w:tcPr>
          <w:p w:rsidR="008A1380" w:rsidRPr="00E91D29" w:rsidRDefault="008A1380" w:rsidP="00F7166B">
            <w:pPr>
              <w:rPr>
                <w:rFonts w:ascii="Times New Roman" w:hAnsi="Times New Roman" w:cs="Times New Roman"/>
                <w:sz w:val="24"/>
                <w:szCs w:val="24"/>
              </w:rPr>
            </w:pPr>
          </w:p>
        </w:tc>
        <w:tc>
          <w:tcPr>
            <w:tcW w:w="1311" w:type="dxa"/>
          </w:tcPr>
          <w:p w:rsidR="008A1380" w:rsidRPr="00E91D29" w:rsidRDefault="008A1380" w:rsidP="00F7166B">
            <w:pPr>
              <w:rPr>
                <w:rFonts w:ascii="Times New Roman" w:hAnsi="Times New Roman" w:cs="Times New Roman"/>
                <w:sz w:val="24"/>
                <w:szCs w:val="24"/>
              </w:rPr>
            </w:pPr>
          </w:p>
        </w:tc>
        <w:tc>
          <w:tcPr>
            <w:tcW w:w="1240" w:type="dxa"/>
          </w:tcPr>
          <w:p w:rsidR="008A1380" w:rsidRPr="00E91D29" w:rsidRDefault="008A1380" w:rsidP="00F7166B">
            <w:pPr>
              <w:rPr>
                <w:rFonts w:ascii="Times New Roman" w:hAnsi="Times New Roman" w:cs="Times New Roman"/>
                <w:sz w:val="24"/>
                <w:szCs w:val="24"/>
              </w:rPr>
            </w:pPr>
          </w:p>
        </w:tc>
      </w:tr>
      <w:tr w:rsidR="008A1380" w:rsidRPr="00E91D29" w:rsidTr="009C65DC">
        <w:tc>
          <w:tcPr>
            <w:tcW w:w="1072" w:type="dxa"/>
          </w:tcPr>
          <w:p w:rsidR="008A1380" w:rsidRPr="00E91D29" w:rsidRDefault="008A1380" w:rsidP="00F7166B">
            <w:pPr>
              <w:rPr>
                <w:rFonts w:ascii="Times New Roman" w:hAnsi="Times New Roman" w:cs="Times New Roman"/>
                <w:sz w:val="24"/>
                <w:szCs w:val="24"/>
              </w:rPr>
            </w:pPr>
          </w:p>
        </w:tc>
        <w:tc>
          <w:tcPr>
            <w:tcW w:w="1059" w:type="dxa"/>
          </w:tcPr>
          <w:p w:rsidR="008A1380" w:rsidRPr="00E91D29" w:rsidRDefault="008A1380" w:rsidP="00F7166B">
            <w:pPr>
              <w:rPr>
                <w:rFonts w:ascii="Times New Roman" w:hAnsi="Times New Roman" w:cs="Times New Roman"/>
                <w:sz w:val="24"/>
                <w:szCs w:val="24"/>
              </w:rPr>
            </w:pPr>
          </w:p>
        </w:tc>
        <w:tc>
          <w:tcPr>
            <w:tcW w:w="982" w:type="dxa"/>
          </w:tcPr>
          <w:p w:rsidR="008A1380" w:rsidRPr="00E91D29" w:rsidRDefault="008A1380" w:rsidP="00F7166B">
            <w:pPr>
              <w:rPr>
                <w:rFonts w:ascii="Times New Roman" w:hAnsi="Times New Roman" w:cs="Times New Roman"/>
                <w:sz w:val="24"/>
                <w:szCs w:val="24"/>
              </w:rPr>
            </w:pPr>
          </w:p>
        </w:tc>
        <w:tc>
          <w:tcPr>
            <w:tcW w:w="1244" w:type="dxa"/>
          </w:tcPr>
          <w:p w:rsidR="008A1380" w:rsidRPr="00E91D29" w:rsidRDefault="008A1380" w:rsidP="00F7166B">
            <w:pPr>
              <w:rPr>
                <w:rFonts w:ascii="Times New Roman" w:hAnsi="Times New Roman" w:cs="Times New Roman"/>
                <w:sz w:val="24"/>
                <w:szCs w:val="24"/>
              </w:rPr>
            </w:pPr>
          </w:p>
        </w:tc>
        <w:tc>
          <w:tcPr>
            <w:tcW w:w="1597" w:type="dxa"/>
          </w:tcPr>
          <w:p w:rsidR="008A1380" w:rsidRPr="00E91D29" w:rsidRDefault="008A1380" w:rsidP="00F7166B">
            <w:pPr>
              <w:rPr>
                <w:rFonts w:ascii="Times New Roman" w:hAnsi="Times New Roman" w:cs="Times New Roman"/>
                <w:sz w:val="24"/>
                <w:szCs w:val="24"/>
              </w:rPr>
            </w:pPr>
          </w:p>
        </w:tc>
        <w:tc>
          <w:tcPr>
            <w:tcW w:w="1311" w:type="dxa"/>
          </w:tcPr>
          <w:p w:rsidR="008A1380" w:rsidRPr="00E91D29" w:rsidRDefault="008A1380" w:rsidP="00F7166B">
            <w:pPr>
              <w:rPr>
                <w:rFonts w:ascii="Times New Roman" w:hAnsi="Times New Roman" w:cs="Times New Roman"/>
                <w:sz w:val="24"/>
                <w:szCs w:val="24"/>
              </w:rPr>
            </w:pPr>
          </w:p>
        </w:tc>
        <w:tc>
          <w:tcPr>
            <w:tcW w:w="1240" w:type="dxa"/>
          </w:tcPr>
          <w:p w:rsidR="008A1380" w:rsidRPr="00E91D29" w:rsidRDefault="008A1380" w:rsidP="00F7166B">
            <w:pPr>
              <w:rPr>
                <w:rFonts w:ascii="Times New Roman" w:hAnsi="Times New Roman" w:cs="Times New Roman"/>
                <w:sz w:val="24"/>
                <w:szCs w:val="24"/>
              </w:rPr>
            </w:pPr>
          </w:p>
        </w:tc>
      </w:tr>
      <w:tr w:rsidR="008A1380" w:rsidRPr="00E91D29" w:rsidTr="009C65DC">
        <w:trPr>
          <w:trHeight w:val="174"/>
        </w:trPr>
        <w:tc>
          <w:tcPr>
            <w:tcW w:w="1072" w:type="dxa"/>
          </w:tcPr>
          <w:p w:rsidR="008A1380" w:rsidRPr="00E91D29" w:rsidRDefault="008A1380" w:rsidP="00F7166B">
            <w:pPr>
              <w:rPr>
                <w:rFonts w:ascii="Times New Roman" w:hAnsi="Times New Roman" w:cs="Times New Roman"/>
                <w:sz w:val="24"/>
                <w:szCs w:val="24"/>
              </w:rPr>
            </w:pPr>
          </w:p>
        </w:tc>
        <w:tc>
          <w:tcPr>
            <w:tcW w:w="1059" w:type="dxa"/>
          </w:tcPr>
          <w:p w:rsidR="008A1380" w:rsidRPr="00E91D29" w:rsidRDefault="008A1380" w:rsidP="00F7166B">
            <w:pPr>
              <w:rPr>
                <w:rFonts w:ascii="Times New Roman" w:hAnsi="Times New Roman" w:cs="Times New Roman"/>
                <w:sz w:val="24"/>
                <w:szCs w:val="24"/>
              </w:rPr>
            </w:pPr>
          </w:p>
        </w:tc>
        <w:tc>
          <w:tcPr>
            <w:tcW w:w="982" w:type="dxa"/>
          </w:tcPr>
          <w:p w:rsidR="008A1380" w:rsidRPr="00E91D29" w:rsidRDefault="008A1380" w:rsidP="00F7166B">
            <w:pPr>
              <w:rPr>
                <w:rFonts w:ascii="Times New Roman" w:hAnsi="Times New Roman" w:cs="Times New Roman"/>
                <w:sz w:val="24"/>
                <w:szCs w:val="24"/>
              </w:rPr>
            </w:pPr>
          </w:p>
        </w:tc>
        <w:tc>
          <w:tcPr>
            <w:tcW w:w="1244" w:type="dxa"/>
          </w:tcPr>
          <w:p w:rsidR="008A1380" w:rsidRPr="00E91D29" w:rsidRDefault="008A1380" w:rsidP="00F7166B">
            <w:pPr>
              <w:rPr>
                <w:rFonts w:ascii="Times New Roman" w:hAnsi="Times New Roman" w:cs="Times New Roman"/>
                <w:sz w:val="24"/>
                <w:szCs w:val="24"/>
              </w:rPr>
            </w:pPr>
          </w:p>
        </w:tc>
        <w:tc>
          <w:tcPr>
            <w:tcW w:w="1597" w:type="dxa"/>
          </w:tcPr>
          <w:p w:rsidR="008A1380" w:rsidRPr="00E91D29" w:rsidRDefault="008A1380" w:rsidP="00F7166B">
            <w:pPr>
              <w:rPr>
                <w:rFonts w:ascii="Times New Roman" w:hAnsi="Times New Roman" w:cs="Times New Roman"/>
                <w:sz w:val="24"/>
                <w:szCs w:val="24"/>
              </w:rPr>
            </w:pPr>
          </w:p>
        </w:tc>
        <w:tc>
          <w:tcPr>
            <w:tcW w:w="1311" w:type="dxa"/>
          </w:tcPr>
          <w:p w:rsidR="008A1380" w:rsidRPr="00E91D29" w:rsidRDefault="008A1380" w:rsidP="00F7166B">
            <w:pPr>
              <w:rPr>
                <w:rFonts w:ascii="Times New Roman" w:hAnsi="Times New Roman" w:cs="Times New Roman"/>
                <w:sz w:val="24"/>
                <w:szCs w:val="24"/>
              </w:rPr>
            </w:pPr>
          </w:p>
        </w:tc>
        <w:tc>
          <w:tcPr>
            <w:tcW w:w="1240" w:type="dxa"/>
          </w:tcPr>
          <w:p w:rsidR="008A1380" w:rsidRPr="00E91D29" w:rsidRDefault="008A1380" w:rsidP="00F7166B">
            <w:pPr>
              <w:rPr>
                <w:rFonts w:ascii="Times New Roman" w:hAnsi="Times New Roman" w:cs="Times New Roman"/>
                <w:sz w:val="24"/>
                <w:szCs w:val="24"/>
              </w:rPr>
            </w:pPr>
          </w:p>
        </w:tc>
      </w:tr>
    </w:tbl>
    <w:p w:rsidR="003A3DBF" w:rsidRPr="00E91D29" w:rsidRDefault="003A3DBF" w:rsidP="003A3DBF">
      <w:pPr>
        <w:rPr>
          <w:rFonts w:ascii="Times New Roman" w:hAnsi="Times New Roman" w:cs="Times New Roman"/>
          <w:sz w:val="24"/>
          <w:szCs w:val="24"/>
        </w:rPr>
      </w:pPr>
    </w:p>
    <w:p w:rsidR="00E81E42" w:rsidRPr="00E91D29" w:rsidRDefault="00E81E42" w:rsidP="006B6C02">
      <w:pPr>
        <w:pStyle w:val="PargrafodaLista"/>
        <w:numPr>
          <w:ilvl w:val="0"/>
          <w:numId w:val="1"/>
        </w:numPr>
        <w:jc w:val="both"/>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Ao invés de considerar “ 1.2. Princípios financeiros de referência” considerar 2.2. Princípios financeiros de referência”.</w:t>
      </w:r>
    </w:p>
    <w:p w:rsidR="009B77EC" w:rsidRPr="00E91D29" w:rsidRDefault="009B77EC" w:rsidP="009B77EC">
      <w:pPr>
        <w:pStyle w:val="PargrafodaLista"/>
        <w:ind w:left="360"/>
        <w:jc w:val="both"/>
        <w:rPr>
          <w:rFonts w:ascii="Times New Roman" w:hAnsi="Times New Roman" w:cs="Times New Roman"/>
          <w:b/>
          <w:color w:val="222A35" w:themeColor="text2" w:themeShade="80"/>
          <w:sz w:val="24"/>
          <w:szCs w:val="24"/>
        </w:rPr>
      </w:pPr>
    </w:p>
    <w:p w:rsidR="006B6C02" w:rsidRPr="00E91D29" w:rsidRDefault="006B6C02" w:rsidP="006B6C02">
      <w:pPr>
        <w:pStyle w:val="PargrafodaLista"/>
        <w:numPr>
          <w:ilvl w:val="0"/>
          <w:numId w:val="1"/>
        </w:numPr>
        <w:jc w:val="both"/>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aos Quadros do ponto 2. Metas a atingir constantes no PAO, através da substituição da coluna com a designação % Cumprimento, por duas colunas com a designação Var. </w:t>
      </w:r>
      <w:proofErr w:type="spellStart"/>
      <w:r w:rsidRPr="00E91D29">
        <w:rPr>
          <w:rFonts w:ascii="Times New Roman" w:hAnsi="Times New Roman" w:cs="Times New Roman"/>
          <w:b/>
          <w:color w:val="222A35" w:themeColor="text2" w:themeShade="80"/>
          <w:sz w:val="24"/>
          <w:szCs w:val="24"/>
        </w:rPr>
        <w:t>abs</w:t>
      </w:r>
      <w:proofErr w:type="spellEnd"/>
      <w:r w:rsidRPr="00E91D29">
        <w:rPr>
          <w:rFonts w:ascii="Times New Roman" w:hAnsi="Times New Roman" w:cs="Times New Roman"/>
          <w:b/>
          <w:color w:val="222A35" w:themeColor="text2" w:themeShade="80"/>
          <w:sz w:val="24"/>
          <w:szCs w:val="24"/>
        </w:rPr>
        <w:t>. e Var.%. Por exemplo no caso do quadro 2- Execução Metas das Atividades Previstas no PAO ficaria:</w:t>
      </w:r>
    </w:p>
    <w:tbl>
      <w:tblPr>
        <w:tblStyle w:val="TabelacomGrelha"/>
        <w:tblW w:w="8222" w:type="dxa"/>
        <w:tblInd w:w="137" w:type="dxa"/>
        <w:tblLook w:val="04A0" w:firstRow="1" w:lastRow="0" w:firstColumn="1" w:lastColumn="0" w:noHBand="0" w:noVBand="1"/>
      </w:tblPr>
      <w:tblGrid>
        <w:gridCol w:w="2268"/>
        <w:gridCol w:w="1134"/>
        <w:gridCol w:w="1418"/>
        <w:gridCol w:w="1701"/>
        <w:gridCol w:w="1701"/>
      </w:tblGrid>
      <w:tr w:rsidR="00E07959" w:rsidRPr="00E91D29" w:rsidTr="00954640">
        <w:trPr>
          <w:trHeight w:val="454"/>
        </w:trPr>
        <w:tc>
          <w:tcPr>
            <w:tcW w:w="2268" w:type="dxa"/>
            <w:shd w:val="clear" w:color="auto" w:fill="F2F2F2" w:themeFill="background1" w:themeFillShade="F2"/>
            <w:vAlign w:val="center"/>
          </w:tcPr>
          <w:p w:rsidR="00E07959" w:rsidRPr="00FC1713" w:rsidRDefault="00E07959" w:rsidP="006B6C02">
            <w:pPr>
              <w:jc w:val="center"/>
              <w:rPr>
                <w:rFonts w:ascii="Times New Roman" w:hAnsi="Times New Roman" w:cs="Times New Roman"/>
                <w:sz w:val="20"/>
                <w:szCs w:val="24"/>
              </w:rPr>
            </w:pPr>
            <w:r w:rsidRPr="00FC1713">
              <w:rPr>
                <w:rFonts w:ascii="Times New Roman" w:hAnsi="Times New Roman" w:cs="Times New Roman"/>
                <w:sz w:val="20"/>
                <w:szCs w:val="24"/>
              </w:rPr>
              <w:t>Atividades e metas previstas PAO 2023</w:t>
            </w:r>
          </w:p>
        </w:tc>
        <w:tc>
          <w:tcPr>
            <w:tcW w:w="1134" w:type="dxa"/>
            <w:shd w:val="clear" w:color="auto" w:fill="F2F2F2" w:themeFill="background1" w:themeFillShade="F2"/>
            <w:vAlign w:val="center"/>
          </w:tcPr>
          <w:p w:rsidR="00E07959" w:rsidRPr="00FC1713" w:rsidRDefault="00E07959" w:rsidP="006B6C02">
            <w:pPr>
              <w:jc w:val="center"/>
              <w:rPr>
                <w:rFonts w:ascii="Times New Roman" w:hAnsi="Times New Roman" w:cs="Times New Roman"/>
                <w:sz w:val="20"/>
                <w:szCs w:val="24"/>
              </w:rPr>
            </w:pPr>
            <w:r w:rsidRPr="00FC1713">
              <w:rPr>
                <w:rFonts w:ascii="Times New Roman" w:hAnsi="Times New Roman" w:cs="Times New Roman"/>
                <w:sz w:val="20"/>
                <w:szCs w:val="24"/>
              </w:rPr>
              <w:t>PAO 2023</w:t>
            </w:r>
          </w:p>
        </w:tc>
        <w:tc>
          <w:tcPr>
            <w:tcW w:w="1418" w:type="dxa"/>
            <w:shd w:val="clear" w:color="auto" w:fill="F2F2F2" w:themeFill="background1" w:themeFillShade="F2"/>
            <w:vAlign w:val="center"/>
          </w:tcPr>
          <w:p w:rsidR="00E07959" w:rsidRPr="00FC1713" w:rsidRDefault="00E07959" w:rsidP="006B6C02">
            <w:pPr>
              <w:jc w:val="center"/>
              <w:rPr>
                <w:rFonts w:ascii="Times New Roman" w:hAnsi="Times New Roman" w:cs="Times New Roman"/>
                <w:sz w:val="20"/>
                <w:szCs w:val="24"/>
              </w:rPr>
            </w:pPr>
            <w:r w:rsidRPr="00FC1713">
              <w:rPr>
                <w:rFonts w:ascii="Times New Roman" w:hAnsi="Times New Roman" w:cs="Times New Roman"/>
                <w:sz w:val="20"/>
                <w:szCs w:val="24"/>
              </w:rPr>
              <w:t>Realizado 2023</w:t>
            </w:r>
          </w:p>
        </w:tc>
        <w:tc>
          <w:tcPr>
            <w:tcW w:w="1701" w:type="dxa"/>
            <w:shd w:val="clear" w:color="auto" w:fill="F2F2F2" w:themeFill="background1" w:themeFillShade="F2"/>
            <w:vAlign w:val="center"/>
          </w:tcPr>
          <w:p w:rsidR="00E07959" w:rsidRPr="00FC1713" w:rsidRDefault="00E07959" w:rsidP="006B6C02">
            <w:pPr>
              <w:jc w:val="center"/>
              <w:rPr>
                <w:rFonts w:ascii="Times New Roman" w:hAnsi="Times New Roman" w:cs="Times New Roman"/>
                <w:sz w:val="20"/>
                <w:szCs w:val="24"/>
              </w:rPr>
            </w:pPr>
            <w:r w:rsidRPr="00FC1713">
              <w:rPr>
                <w:rFonts w:ascii="Times New Roman" w:hAnsi="Times New Roman" w:cs="Times New Roman"/>
                <w:sz w:val="20"/>
                <w:szCs w:val="24"/>
              </w:rPr>
              <w:t xml:space="preserve">Var. </w:t>
            </w:r>
            <w:proofErr w:type="spellStart"/>
            <w:r w:rsidRPr="00FC1713">
              <w:rPr>
                <w:rFonts w:ascii="Times New Roman" w:hAnsi="Times New Roman" w:cs="Times New Roman"/>
                <w:sz w:val="20"/>
                <w:szCs w:val="24"/>
              </w:rPr>
              <w:t>abs</w:t>
            </w:r>
            <w:proofErr w:type="spellEnd"/>
            <w:r w:rsidRPr="00FC1713">
              <w:rPr>
                <w:rFonts w:ascii="Times New Roman" w:hAnsi="Times New Roman" w:cs="Times New Roman"/>
                <w:sz w:val="20"/>
                <w:szCs w:val="24"/>
              </w:rPr>
              <w:t>.</w:t>
            </w:r>
          </w:p>
        </w:tc>
        <w:tc>
          <w:tcPr>
            <w:tcW w:w="1701" w:type="dxa"/>
            <w:shd w:val="clear" w:color="auto" w:fill="F2F2F2" w:themeFill="background1" w:themeFillShade="F2"/>
            <w:vAlign w:val="center"/>
          </w:tcPr>
          <w:p w:rsidR="00E07959" w:rsidRPr="00FC1713" w:rsidRDefault="00E07959" w:rsidP="00B27256">
            <w:pPr>
              <w:jc w:val="center"/>
              <w:rPr>
                <w:rFonts w:ascii="Times New Roman" w:hAnsi="Times New Roman" w:cs="Times New Roman"/>
                <w:sz w:val="20"/>
                <w:szCs w:val="24"/>
              </w:rPr>
            </w:pPr>
            <w:r w:rsidRPr="00FC1713">
              <w:rPr>
                <w:rFonts w:ascii="Times New Roman" w:hAnsi="Times New Roman" w:cs="Times New Roman"/>
                <w:sz w:val="20"/>
                <w:szCs w:val="24"/>
              </w:rPr>
              <w:t>Var. %</w:t>
            </w:r>
          </w:p>
        </w:tc>
      </w:tr>
      <w:tr w:rsidR="00E07959" w:rsidRPr="00E91D29" w:rsidTr="00954640">
        <w:tc>
          <w:tcPr>
            <w:tcW w:w="2268" w:type="dxa"/>
          </w:tcPr>
          <w:p w:rsidR="00E07959" w:rsidRPr="006B6C02" w:rsidRDefault="00E07959" w:rsidP="006B6C02">
            <w:pPr>
              <w:jc w:val="center"/>
              <w:rPr>
                <w:rFonts w:ascii="Times New Roman" w:hAnsi="Times New Roman" w:cs="Times New Roman"/>
                <w:sz w:val="24"/>
                <w:szCs w:val="24"/>
              </w:rPr>
            </w:pPr>
          </w:p>
        </w:tc>
        <w:tc>
          <w:tcPr>
            <w:tcW w:w="1134" w:type="dxa"/>
          </w:tcPr>
          <w:p w:rsidR="00E07959" w:rsidRPr="006B6C02" w:rsidRDefault="00E07959" w:rsidP="006B6C02">
            <w:pPr>
              <w:jc w:val="center"/>
              <w:rPr>
                <w:rFonts w:ascii="Times New Roman" w:hAnsi="Times New Roman" w:cs="Times New Roman"/>
                <w:sz w:val="24"/>
                <w:szCs w:val="24"/>
              </w:rPr>
            </w:pPr>
          </w:p>
        </w:tc>
        <w:tc>
          <w:tcPr>
            <w:tcW w:w="1418" w:type="dxa"/>
          </w:tcPr>
          <w:p w:rsidR="00E07959" w:rsidRPr="006B6C02" w:rsidRDefault="00E07959" w:rsidP="006B6C02">
            <w:pPr>
              <w:jc w:val="center"/>
              <w:rPr>
                <w:rFonts w:ascii="Times New Roman" w:hAnsi="Times New Roman" w:cs="Times New Roman"/>
                <w:sz w:val="24"/>
                <w:szCs w:val="24"/>
              </w:rPr>
            </w:pPr>
          </w:p>
        </w:tc>
        <w:tc>
          <w:tcPr>
            <w:tcW w:w="1701" w:type="dxa"/>
          </w:tcPr>
          <w:p w:rsidR="00E07959" w:rsidRPr="006B6C02" w:rsidRDefault="00E07959" w:rsidP="006B6C02">
            <w:pPr>
              <w:jc w:val="center"/>
              <w:rPr>
                <w:rFonts w:ascii="Times New Roman" w:hAnsi="Times New Roman" w:cs="Times New Roman"/>
                <w:sz w:val="24"/>
                <w:szCs w:val="24"/>
              </w:rPr>
            </w:pPr>
          </w:p>
        </w:tc>
        <w:tc>
          <w:tcPr>
            <w:tcW w:w="1701" w:type="dxa"/>
          </w:tcPr>
          <w:p w:rsidR="00E07959" w:rsidRPr="00E91D29" w:rsidRDefault="00E07959" w:rsidP="006B6C02">
            <w:pPr>
              <w:jc w:val="center"/>
              <w:rPr>
                <w:rFonts w:ascii="Times New Roman" w:hAnsi="Times New Roman" w:cs="Times New Roman"/>
                <w:sz w:val="24"/>
                <w:szCs w:val="24"/>
              </w:rPr>
            </w:pPr>
          </w:p>
        </w:tc>
      </w:tr>
      <w:tr w:rsidR="00E07959" w:rsidRPr="00E91D29" w:rsidTr="00954640">
        <w:tc>
          <w:tcPr>
            <w:tcW w:w="2268" w:type="dxa"/>
          </w:tcPr>
          <w:p w:rsidR="00E07959" w:rsidRPr="006B6C02" w:rsidRDefault="00E07959" w:rsidP="006B6C02">
            <w:pPr>
              <w:rPr>
                <w:rFonts w:ascii="Times New Roman" w:hAnsi="Times New Roman" w:cs="Times New Roman"/>
                <w:sz w:val="24"/>
                <w:szCs w:val="24"/>
              </w:rPr>
            </w:pPr>
          </w:p>
        </w:tc>
        <w:tc>
          <w:tcPr>
            <w:tcW w:w="1134" w:type="dxa"/>
          </w:tcPr>
          <w:p w:rsidR="00E07959" w:rsidRPr="006B6C02" w:rsidRDefault="00E07959" w:rsidP="006B6C02">
            <w:pPr>
              <w:rPr>
                <w:rFonts w:ascii="Times New Roman" w:hAnsi="Times New Roman" w:cs="Times New Roman"/>
                <w:sz w:val="24"/>
                <w:szCs w:val="24"/>
              </w:rPr>
            </w:pPr>
          </w:p>
        </w:tc>
        <w:tc>
          <w:tcPr>
            <w:tcW w:w="1418" w:type="dxa"/>
          </w:tcPr>
          <w:p w:rsidR="00E07959" w:rsidRPr="006B6C02" w:rsidRDefault="00E07959" w:rsidP="006B6C02">
            <w:pPr>
              <w:rPr>
                <w:rFonts w:ascii="Times New Roman" w:hAnsi="Times New Roman" w:cs="Times New Roman"/>
                <w:sz w:val="24"/>
                <w:szCs w:val="24"/>
              </w:rPr>
            </w:pPr>
          </w:p>
        </w:tc>
        <w:tc>
          <w:tcPr>
            <w:tcW w:w="1701" w:type="dxa"/>
          </w:tcPr>
          <w:p w:rsidR="00E07959" w:rsidRPr="006B6C02" w:rsidRDefault="00E07959" w:rsidP="006B6C02">
            <w:pPr>
              <w:rPr>
                <w:rFonts w:ascii="Times New Roman" w:hAnsi="Times New Roman" w:cs="Times New Roman"/>
                <w:sz w:val="24"/>
                <w:szCs w:val="24"/>
              </w:rPr>
            </w:pPr>
          </w:p>
        </w:tc>
        <w:tc>
          <w:tcPr>
            <w:tcW w:w="1701" w:type="dxa"/>
          </w:tcPr>
          <w:p w:rsidR="00E07959" w:rsidRPr="00E91D29" w:rsidRDefault="00E07959" w:rsidP="006B6C02">
            <w:pPr>
              <w:rPr>
                <w:rFonts w:ascii="Times New Roman" w:hAnsi="Times New Roman" w:cs="Times New Roman"/>
                <w:sz w:val="24"/>
                <w:szCs w:val="24"/>
              </w:rPr>
            </w:pPr>
          </w:p>
        </w:tc>
      </w:tr>
    </w:tbl>
    <w:p w:rsidR="003A3DBF" w:rsidRPr="00024E10" w:rsidRDefault="008A1380" w:rsidP="00024E10">
      <w:pPr>
        <w:pStyle w:val="PargrafodaLista"/>
        <w:numPr>
          <w:ilvl w:val="0"/>
          <w:numId w:val="1"/>
        </w:numPr>
        <w:spacing w:before="120" w:after="120" w:line="276" w:lineRule="auto"/>
        <w:rPr>
          <w:rFonts w:ascii="Times New Roman" w:hAnsi="Times New Roman" w:cs="Times New Roman"/>
          <w:b/>
          <w:color w:val="222A35" w:themeColor="text2" w:themeShade="80"/>
          <w:sz w:val="24"/>
          <w:szCs w:val="24"/>
        </w:rPr>
      </w:pPr>
      <w:r w:rsidRPr="00024E10">
        <w:rPr>
          <w:rFonts w:ascii="Times New Roman" w:hAnsi="Times New Roman" w:cs="Times New Roman"/>
          <w:b/>
          <w:color w:val="222A35" w:themeColor="text2" w:themeShade="80"/>
          <w:sz w:val="24"/>
          <w:szCs w:val="24"/>
        </w:rPr>
        <w:t>Alteração da linha n.º 5 do Quadro 8</w:t>
      </w:r>
      <w:r w:rsidR="00744C7E" w:rsidRPr="00024E10">
        <w:rPr>
          <w:rFonts w:ascii="Times New Roman" w:hAnsi="Times New Roman" w:cs="Times New Roman"/>
          <w:b/>
          <w:color w:val="222A35" w:themeColor="text2" w:themeShade="80"/>
          <w:sz w:val="24"/>
          <w:szCs w:val="24"/>
        </w:rPr>
        <w:t xml:space="preserve"> </w:t>
      </w:r>
      <w:r w:rsidRPr="00024E10">
        <w:rPr>
          <w:rFonts w:ascii="Times New Roman" w:hAnsi="Times New Roman" w:cs="Times New Roman"/>
          <w:b/>
          <w:color w:val="222A35" w:themeColor="text2" w:themeShade="80"/>
          <w:sz w:val="24"/>
          <w:szCs w:val="24"/>
        </w:rPr>
        <w:t>-</w:t>
      </w:r>
      <w:r w:rsidR="00744C7E" w:rsidRPr="00024E10">
        <w:rPr>
          <w:rFonts w:ascii="Times New Roman" w:hAnsi="Times New Roman" w:cs="Times New Roman"/>
          <w:b/>
          <w:color w:val="222A35" w:themeColor="text2" w:themeShade="80"/>
          <w:sz w:val="24"/>
          <w:szCs w:val="24"/>
        </w:rPr>
        <w:t xml:space="preserve"> </w:t>
      </w:r>
      <w:r w:rsidRPr="00024E10">
        <w:rPr>
          <w:rFonts w:ascii="Times New Roman" w:hAnsi="Times New Roman" w:cs="Times New Roman"/>
          <w:b/>
          <w:color w:val="222A35" w:themeColor="text2" w:themeShade="80"/>
          <w:sz w:val="24"/>
          <w:szCs w:val="24"/>
        </w:rPr>
        <w:t>Gestão do Risco Financeiro</w:t>
      </w:r>
      <w:r w:rsidR="009954CB" w:rsidRPr="00024E10">
        <w:rPr>
          <w:rFonts w:ascii="Times New Roman" w:hAnsi="Times New Roman" w:cs="Times New Roman"/>
          <w:b/>
          <w:color w:val="222A35" w:themeColor="text2" w:themeShade="80"/>
          <w:sz w:val="24"/>
          <w:szCs w:val="24"/>
        </w:rPr>
        <w:t>:</w:t>
      </w:r>
    </w:p>
    <w:p w:rsidR="003A3DBF" w:rsidRPr="00E91D29" w:rsidRDefault="009954CB" w:rsidP="009954CB">
      <w:pPr>
        <w:spacing w:before="120" w:after="120" w:line="276" w:lineRule="auto"/>
        <w:jc w:val="both"/>
        <w:rPr>
          <w:rFonts w:ascii="Times New Roman" w:hAnsi="Times New Roman" w:cs="Times New Roman"/>
          <w:sz w:val="24"/>
          <w:szCs w:val="24"/>
        </w:rPr>
      </w:pPr>
      <w:r w:rsidRPr="00E91D29">
        <w:rPr>
          <w:rFonts w:ascii="Times New Roman" w:hAnsi="Times New Roman" w:cs="Times New Roman"/>
          <w:sz w:val="24"/>
          <w:szCs w:val="24"/>
        </w:rPr>
        <w:t>Ao invés de considerar “</w:t>
      </w:r>
      <w:r w:rsidR="008A1380" w:rsidRPr="00E91D29">
        <w:rPr>
          <w:rFonts w:ascii="Times New Roman" w:hAnsi="Times New Roman" w:cs="Times New Roman"/>
          <w:sz w:val="24"/>
          <w:szCs w:val="24"/>
        </w:rPr>
        <w:t>Reflexão nas DF 202</w:t>
      </w:r>
      <w:r w:rsidRPr="00E91D29">
        <w:rPr>
          <w:rFonts w:ascii="Times New Roman" w:hAnsi="Times New Roman" w:cs="Times New Roman"/>
          <w:sz w:val="24"/>
          <w:szCs w:val="24"/>
        </w:rPr>
        <w:t>1</w:t>
      </w:r>
      <w:r w:rsidR="008A1380" w:rsidRPr="00E91D29">
        <w:rPr>
          <w:rFonts w:ascii="Times New Roman" w:hAnsi="Times New Roman" w:cs="Times New Roman"/>
          <w:sz w:val="24"/>
          <w:szCs w:val="24"/>
        </w:rPr>
        <w:t xml:space="preserve"> do efeito das variações do justo valor dos contratos de </w:t>
      </w:r>
      <w:proofErr w:type="spellStart"/>
      <w:r w:rsidR="008A1380" w:rsidRPr="00E91D29">
        <w:rPr>
          <w:rFonts w:ascii="Times New Roman" w:hAnsi="Times New Roman" w:cs="Times New Roman"/>
          <w:sz w:val="24"/>
          <w:szCs w:val="24"/>
        </w:rPr>
        <w:t>swap</w:t>
      </w:r>
      <w:proofErr w:type="spellEnd"/>
      <w:r w:rsidR="008A1380" w:rsidRPr="00E91D29">
        <w:rPr>
          <w:rFonts w:ascii="Times New Roman" w:hAnsi="Times New Roman" w:cs="Times New Roman"/>
          <w:sz w:val="24"/>
          <w:szCs w:val="24"/>
        </w:rPr>
        <w:t xml:space="preserve"> em carteira</w:t>
      </w:r>
      <w:r w:rsidRPr="00E91D29">
        <w:rPr>
          <w:rFonts w:ascii="Times New Roman" w:hAnsi="Times New Roman" w:cs="Times New Roman"/>
          <w:sz w:val="24"/>
          <w:szCs w:val="24"/>
        </w:rPr>
        <w:t>”, considerar “Reflexão nas DF 2023 do efeito das variações do justo valor dos contratos de</w:t>
      </w:r>
      <w:bookmarkStart w:id="5" w:name="_GoBack"/>
      <w:bookmarkEnd w:id="5"/>
      <w:r w:rsidRPr="00E91D29">
        <w:rPr>
          <w:rFonts w:ascii="Times New Roman" w:hAnsi="Times New Roman" w:cs="Times New Roman"/>
          <w:sz w:val="24"/>
          <w:szCs w:val="24"/>
        </w:rPr>
        <w:t xml:space="preserve"> </w:t>
      </w:r>
      <w:proofErr w:type="spellStart"/>
      <w:r w:rsidRPr="00E91D29">
        <w:rPr>
          <w:rFonts w:ascii="Times New Roman" w:hAnsi="Times New Roman" w:cs="Times New Roman"/>
          <w:sz w:val="24"/>
          <w:szCs w:val="24"/>
        </w:rPr>
        <w:t>swap</w:t>
      </w:r>
      <w:proofErr w:type="spellEnd"/>
      <w:r w:rsidRPr="00E91D29">
        <w:rPr>
          <w:rFonts w:ascii="Times New Roman" w:hAnsi="Times New Roman" w:cs="Times New Roman"/>
          <w:sz w:val="24"/>
          <w:szCs w:val="24"/>
        </w:rPr>
        <w:t xml:space="preserve"> em carteira”.</w:t>
      </w:r>
    </w:p>
    <w:p w:rsidR="003A3DBF" w:rsidRPr="00E91D29" w:rsidRDefault="008A1380" w:rsidP="002A6156">
      <w:pPr>
        <w:pStyle w:val="PargrafodaLista"/>
        <w:numPr>
          <w:ilvl w:val="0"/>
          <w:numId w:val="1"/>
        </w:numPr>
        <w:spacing w:before="120" w:after="120" w:line="276" w:lineRule="auto"/>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lastRenderedPageBreak/>
        <w:t xml:space="preserve">Alteração do ponto </w:t>
      </w:r>
      <w:r w:rsidR="00F901D1" w:rsidRPr="00E91D29">
        <w:rPr>
          <w:rFonts w:ascii="Times New Roman" w:hAnsi="Times New Roman" w:cs="Times New Roman"/>
          <w:b/>
          <w:color w:val="222A35" w:themeColor="text2" w:themeShade="80"/>
          <w:sz w:val="24"/>
          <w:szCs w:val="24"/>
        </w:rPr>
        <w:t>4.</w:t>
      </w:r>
      <w:r w:rsidRPr="00E91D29">
        <w:rPr>
          <w:rFonts w:ascii="Times New Roman" w:hAnsi="Times New Roman" w:cs="Times New Roman"/>
          <w:b/>
          <w:color w:val="222A35" w:themeColor="text2" w:themeShade="80"/>
          <w:sz w:val="24"/>
          <w:szCs w:val="24"/>
        </w:rPr>
        <w:t xml:space="preserve"> Limites de Crescimento do Endividamento</w:t>
      </w:r>
    </w:p>
    <w:p w:rsidR="008A1380" w:rsidRPr="00E91D29" w:rsidRDefault="008A1380" w:rsidP="00F901D1">
      <w:pPr>
        <w:spacing w:before="120" w:after="120" w:line="276" w:lineRule="auto"/>
        <w:jc w:val="both"/>
        <w:rPr>
          <w:rFonts w:ascii="Times New Roman" w:hAnsi="Times New Roman" w:cs="Times New Roman"/>
          <w:sz w:val="24"/>
          <w:szCs w:val="24"/>
        </w:rPr>
      </w:pPr>
      <w:r w:rsidRPr="00E91D29">
        <w:rPr>
          <w:rFonts w:ascii="Times New Roman" w:hAnsi="Times New Roman" w:cs="Times New Roman"/>
          <w:sz w:val="24"/>
          <w:szCs w:val="24"/>
        </w:rPr>
        <w:t>Ao invés de “Nos termos do disposto no n.º 2 do artigo 26.º do RJSERAM (DLR n. º15/2021/M, de 30 de junho): Podem, ainda, ser fixadas, mediante decisão do titular da função acionista, normas em matéria de endividamento para cada exercício económico”, considerar “Indicação, caso seja aplicável, do modo como foi dado cumprimento às disposições do Regime Jurídico do Decreto Legislativo Regional nº 15/2021/M de 30 de junho, nesta matéria, bem como às disposições do Orçamento da Região Autónoma da Madeira e demais ofícios enviados pela Secretaria Regional das Finanças no âmbito deste matéria.”</w:t>
      </w:r>
    </w:p>
    <w:p w:rsidR="008A1380" w:rsidRPr="00E91D29" w:rsidRDefault="00B2003F" w:rsidP="00F901D1">
      <w:pPr>
        <w:pStyle w:val="PargrafodaLista"/>
        <w:numPr>
          <w:ilvl w:val="0"/>
          <w:numId w:val="1"/>
        </w:numPr>
        <w:spacing w:before="120" w:after="120" w:line="276" w:lineRule="auto"/>
        <w:jc w:val="both"/>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do ponto </w:t>
      </w:r>
      <w:r w:rsidR="00F901D1" w:rsidRPr="00E91D29">
        <w:rPr>
          <w:rFonts w:ascii="Times New Roman" w:hAnsi="Times New Roman" w:cs="Times New Roman"/>
          <w:b/>
          <w:color w:val="222A35" w:themeColor="text2" w:themeShade="80"/>
          <w:sz w:val="24"/>
          <w:szCs w:val="24"/>
        </w:rPr>
        <w:t xml:space="preserve">15. </w:t>
      </w:r>
      <w:r w:rsidRPr="00E91D29">
        <w:rPr>
          <w:rFonts w:ascii="Times New Roman" w:hAnsi="Times New Roman" w:cs="Times New Roman"/>
          <w:b/>
          <w:color w:val="222A35" w:themeColor="text2" w:themeShade="80"/>
          <w:sz w:val="24"/>
          <w:szCs w:val="24"/>
        </w:rPr>
        <w:t>Contratação de Estudos, Pareceres, Projetos e Consultoria</w:t>
      </w:r>
    </w:p>
    <w:p w:rsidR="00024E10" w:rsidRPr="00E91D29" w:rsidRDefault="00B2003F" w:rsidP="00F901D1">
      <w:pPr>
        <w:spacing w:before="120" w:after="120" w:line="276" w:lineRule="auto"/>
        <w:jc w:val="both"/>
        <w:rPr>
          <w:rFonts w:ascii="Times New Roman" w:hAnsi="Times New Roman" w:cs="Times New Roman"/>
          <w:sz w:val="24"/>
          <w:szCs w:val="24"/>
        </w:rPr>
      </w:pPr>
      <w:r w:rsidRPr="00E91D29">
        <w:rPr>
          <w:rFonts w:ascii="Times New Roman" w:hAnsi="Times New Roman" w:cs="Times New Roman"/>
          <w:sz w:val="24"/>
          <w:szCs w:val="24"/>
        </w:rPr>
        <w:t>Ao invés de “Indicação do modo como foi dado cumprimento ao disposto no n.º</w:t>
      </w:r>
      <w:r w:rsidR="00C94ABB">
        <w:rPr>
          <w:rFonts w:ascii="Times New Roman" w:hAnsi="Times New Roman" w:cs="Times New Roman"/>
          <w:sz w:val="24"/>
          <w:szCs w:val="24"/>
        </w:rPr>
        <w:t xml:space="preserve"> </w:t>
      </w:r>
      <w:r w:rsidRPr="00E91D29">
        <w:rPr>
          <w:rFonts w:ascii="Times New Roman" w:hAnsi="Times New Roman" w:cs="Times New Roman"/>
          <w:sz w:val="24"/>
          <w:szCs w:val="24"/>
        </w:rPr>
        <w:t>12 do art.º</w:t>
      </w:r>
      <w:r w:rsidR="00C94ABB">
        <w:rPr>
          <w:rFonts w:ascii="Times New Roman" w:hAnsi="Times New Roman" w:cs="Times New Roman"/>
          <w:sz w:val="24"/>
          <w:szCs w:val="24"/>
        </w:rPr>
        <w:t xml:space="preserve"> </w:t>
      </w:r>
      <w:r w:rsidRPr="00E91D29">
        <w:rPr>
          <w:rFonts w:ascii="Times New Roman" w:hAnsi="Times New Roman" w:cs="Times New Roman"/>
          <w:sz w:val="24"/>
          <w:szCs w:val="24"/>
        </w:rPr>
        <w:t xml:space="preserve">62 do DLR n.º 28-A/2021/M, de 30 de dezembro de 2021- “A decisão de contratar a aquisição de serviços cujo objeto sejam estudos, pareceres, projetos de serviços de consultoria ou outros trabalhos especializados, incluindo a renovação de eventuais contratos em vigor, ao setor privado, apenas pode ser tomada pelo dirigente máximo do serviço com competência para contratar, em situações excecionais devidamente fundamentadas”, considerar </w:t>
      </w:r>
      <w:r w:rsidR="00F901D1" w:rsidRPr="00E91D29">
        <w:rPr>
          <w:rFonts w:ascii="Times New Roman" w:hAnsi="Times New Roman" w:cs="Times New Roman"/>
          <w:sz w:val="24"/>
          <w:szCs w:val="24"/>
        </w:rPr>
        <w:t>“</w:t>
      </w:r>
      <w:r w:rsidRPr="00E91D29">
        <w:rPr>
          <w:rFonts w:ascii="Times New Roman" w:hAnsi="Times New Roman" w:cs="Times New Roman"/>
          <w:sz w:val="24"/>
          <w:szCs w:val="24"/>
        </w:rPr>
        <w:t>Indicação do modo como foi dado cumprimento ao disposto no n.º</w:t>
      </w:r>
      <w:r w:rsidR="00C94ABB">
        <w:rPr>
          <w:rFonts w:ascii="Times New Roman" w:hAnsi="Times New Roman" w:cs="Times New Roman"/>
          <w:sz w:val="24"/>
          <w:szCs w:val="24"/>
        </w:rPr>
        <w:t xml:space="preserve"> </w:t>
      </w:r>
      <w:r w:rsidRPr="00E91D29">
        <w:rPr>
          <w:rFonts w:ascii="Times New Roman" w:hAnsi="Times New Roman" w:cs="Times New Roman"/>
          <w:sz w:val="24"/>
          <w:szCs w:val="24"/>
        </w:rPr>
        <w:t>12 do art.º</w:t>
      </w:r>
      <w:r w:rsidR="00C94ABB">
        <w:rPr>
          <w:rFonts w:ascii="Times New Roman" w:hAnsi="Times New Roman" w:cs="Times New Roman"/>
          <w:sz w:val="24"/>
          <w:szCs w:val="24"/>
        </w:rPr>
        <w:t xml:space="preserve"> </w:t>
      </w:r>
      <w:r w:rsidRPr="00E91D29">
        <w:rPr>
          <w:rFonts w:ascii="Times New Roman" w:hAnsi="Times New Roman" w:cs="Times New Roman"/>
          <w:sz w:val="24"/>
          <w:szCs w:val="24"/>
        </w:rPr>
        <w:t>62 do DLR n.º 26/2022/M, de 29 de dezembro de 2022- “A decisão de contratar a aquisição de serviços cujo objeto sejam estudos, pareceres, projetos de serviços de consultoria ou outros trabalhos especializados, incluindo a renovação de eventuais contratos em vigor, ao setor privado, apenas pode ser tomada pelo dirigente máximo do serviço com competência para contratar, em situações excecionais devidamente fundamentadas.”</w:t>
      </w:r>
    </w:p>
    <w:p w:rsidR="00024E10" w:rsidRDefault="00B2003F" w:rsidP="00024E10">
      <w:pPr>
        <w:pStyle w:val="PargrafodaLista"/>
        <w:numPr>
          <w:ilvl w:val="0"/>
          <w:numId w:val="1"/>
        </w:numPr>
        <w:spacing w:before="120" w:after="120" w:line="276" w:lineRule="auto"/>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do ponto </w:t>
      </w:r>
      <w:r w:rsidR="00F901D1" w:rsidRPr="00E91D29">
        <w:rPr>
          <w:rFonts w:ascii="Times New Roman" w:hAnsi="Times New Roman" w:cs="Times New Roman"/>
          <w:b/>
          <w:color w:val="222A35" w:themeColor="text2" w:themeShade="80"/>
          <w:sz w:val="24"/>
          <w:szCs w:val="24"/>
        </w:rPr>
        <w:t>17.</w:t>
      </w:r>
      <w:r w:rsidR="0060242D">
        <w:rPr>
          <w:rFonts w:ascii="Times New Roman" w:hAnsi="Times New Roman" w:cs="Times New Roman"/>
          <w:b/>
          <w:color w:val="222A35" w:themeColor="text2" w:themeShade="80"/>
          <w:sz w:val="24"/>
          <w:szCs w:val="24"/>
        </w:rPr>
        <w:t xml:space="preserve"> </w:t>
      </w:r>
      <w:r w:rsidRPr="00E91D29">
        <w:rPr>
          <w:rFonts w:ascii="Times New Roman" w:hAnsi="Times New Roman" w:cs="Times New Roman"/>
          <w:b/>
          <w:color w:val="222A35" w:themeColor="text2" w:themeShade="80"/>
          <w:sz w:val="24"/>
          <w:szCs w:val="24"/>
        </w:rPr>
        <w:t>Elaboração e divulgação do Plano para a Igualdade</w:t>
      </w:r>
    </w:p>
    <w:p w:rsidR="00B2003F" w:rsidRPr="00024E10" w:rsidRDefault="00B2003F" w:rsidP="00024E10">
      <w:pPr>
        <w:spacing w:before="120" w:after="120" w:line="276" w:lineRule="auto"/>
        <w:rPr>
          <w:rFonts w:ascii="Times New Roman" w:hAnsi="Times New Roman" w:cs="Times New Roman"/>
          <w:b/>
          <w:color w:val="222A35" w:themeColor="text2" w:themeShade="80"/>
          <w:sz w:val="24"/>
          <w:szCs w:val="24"/>
        </w:rPr>
      </w:pPr>
      <w:r w:rsidRPr="00024E10">
        <w:rPr>
          <w:rFonts w:ascii="Times New Roman" w:hAnsi="Times New Roman" w:cs="Times New Roman"/>
          <w:sz w:val="24"/>
          <w:szCs w:val="24"/>
        </w:rPr>
        <w:t>Ao invés de</w:t>
      </w:r>
      <w:r w:rsidR="00F901D1" w:rsidRPr="00024E10">
        <w:rPr>
          <w:rFonts w:ascii="Times New Roman" w:hAnsi="Times New Roman" w:cs="Times New Roman"/>
          <w:sz w:val="24"/>
          <w:szCs w:val="24"/>
        </w:rPr>
        <w:t xml:space="preserve"> “</w:t>
      </w:r>
      <w:r w:rsidRPr="00024E10">
        <w:rPr>
          <w:rFonts w:ascii="Times New Roman" w:hAnsi="Times New Roman" w:cs="Times New Roman"/>
          <w:sz w:val="24"/>
          <w:szCs w:val="24"/>
        </w:rPr>
        <w:t>Indicação do modo como foi dado cumprimento ao disposto no nº 2 do Artigo 48.º do RJSERAM –</w:t>
      </w:r>
      <w:r w:rsidRPr="00024E10">
        <w:rPr>
          <w:rFonts w:ascii="Times New Roman" w:hAnsi="Times New Roman" w:cs="Times New Roman"/>
          <w:bCs/>
          <w:sz w:val="24"/>
          <w:szCs w:val="24"/>
        </w:rPr>
        <w:t xml:space="preserve"> “</w:t>
      </w:r>
      <w:r w:rsidRPr="00024E10">
        <w:rPr>
          <w:rFonts w:ascii="Times New Roman" w:hAnsi="Times New Roman" w:cs="Times New Roman"/>
          <w:sz w:val="24"/>
          <w:szCs w:val="24"/>
        </w:rPr>
        <w:t xml:space="preserve">As empresas públicas regionais adotam planos de igualdade tendentes a alcançar uma efetiva igualdade de tratamento e de oportunidades entre homens e mulheres, a eliminar discriminações e a permitir a conciliação entre a vida pessoal, familiar e profissional.”  Devendo incluir informações sobre as remunerações pagas a mulheres e homens com respeito pela promoção da igualdade salarial (n.º 2 da RCM n.º 18/2014)”, considerar  </w:t>
      </w:r>
      <w:bookmarkStart w:id="6" w:name="_Hlk139882452"/>
      <w:r w:rsidR="00F901D1" w:rsidRPr="00024E10">
        <w:rPr>
          <w:rFonts w:ascii="Times New Roman" w:hAnsi="Times New Roman" w:cs="Times New Roman"/>
          <w:sz w:val="24"/>
          <w:szCs w:val="24"/>
        </w:rPr>
        <w:t>“</w:t>
      </w:r>
      <w:r w:rsidRPr="00024E10">
        <w:rPr>
          <w:rFonts w:ascii="Times New Roman" w:hAnsi="Times New Roman" w:cs="Times New Roman"/>
          <w:sz w:val="24"/>
          <w:szCs w:val="24"/>
        </w:rPr>
        <w:t xml:space="preserve">Indicação do modo como foi dado cumprimento </w:t>
      </w:r>
      <w:bookmarkEnd w:id="6"/>
      <w:r w:rsidRPr="00024E10">
        <w:rPr>
          <w:rFonts w:ascii="Times New Roman" w:hAnsi="Times New Roman" w:cs="Times New Roman"/>
          <w:sz w:val="24"/>
          <w:szCs w:val="24"/>
        </w:rPr>
        <w:t>ao disposto no nº 2 do Artigo 48.º do RJSERAM –</w:t>
      </w:r>
      <w:r w:rsidRPr="00024E10">
        <w:rPr>
          <w:rFonts w:ascii="Times New Roman" w:hAnsi="Times New Roman" w:cs="Times New Roman"/>
          <w:bCs/>
          <w:sz w:val="24"/>
          <w:szCs w:val="24"/>
        </w:rPr>
        <w:t xml:space="preserve"> “</w:t>
      </w:r>
      <w:r w:rsidRPr="00024E10">
        <w:rPr>
          <w:rFonts w:ascii="Times New Roman" w:hAnsi="Times New Roman" w:cs="Times New Roman"/>
          <w:sz w:val="24"/>
          <w:szCs w:val="24"/>
        </w:rPr>
        <w:t xml:space="preserve">As empresas públicas regionais adotam planos de </w:t>
      </w:r>
      <w:r w:rsidRPr="00024E10">
        <w:rPr>
          <w:rFonts w:ascii="Times New Roman" w:hAnsi="Times New Roman" w:cs="Times New Roman"/>
          <w:sz w:val="24"/>
          <w:szCs w:val="24"/>
        </w:rPr>
        <w:lastRenderedPageBreak/>
        <w:t>igualdade tendentes a alcançar uma efetiva igualdade de tratamento e de oportunidades entre homens e mulheres, a eliminar discriminações e a permitir a conciliação entre a vida pessoal, familiar e profissional”.</w:t>
      </w:r>
      <w:r w:rsidR="00F901D1" w:rsidRPr="00024E10">
        <w:rPr>
          <w:rFonts w:ascii="Times New Roman" w:hAnsi="Times New Roman" w:cs="Times New Roman"/>
          <w:sz w:val="24"/>
          <w:szCs w:val="24"/>
        </w:rPr>
        <w:t>”</w:t>
      </w:r>
    </w:p>
    <w:p w:rsidR="00B2003F" w:rsidRPr="00E91D29" w:rsidRDefault="00B2003F" w:rsidP="00024E10">
      <w:pPr>
        <w:pStyle w:val="PargrafodaLista"/>
        <w:numPr>
          <w:ilvl w:val="0"/>
          <w:numId w:val="1"/>
        </w:numPr>
        <w:spacing w:before="120" w:after="120" w:line="276" w:lineRule="auto"/>
        <w:rPr>
          <w:rFonts w:ascii="Times New Roman" w:hAnsi="Times New Roman" w:cs="Times New Roman"/>
          <w:b/>
          <w:color w:val="222A35" w:themeColor="text2" w:themeShade="80"/>
          <w:sz w:val="24"/>
          <w:szCs w:val="24"/>
        </w:rPr>
      </w:pPr>
      <w:r w:rsidRPr="00E91D29">
        <w:rPr>
          <w:rFonts w:ascii="Times New Roman" w:hAnsi="Times New Roman" w:cs="Times New Roman"/>
          <w:b/>
          <w:color w:val="222A35" w:themeColor="text2" w:themeShade="80"/>
          <w:sz w:val="24"/>
          <w:szCs w:val="24"/>
        </w:rPr>
        <w:t xml:space="preserve">Alteração das linhas 7, 9, 10 e 15 do </w:t>
      </w:r>
      <w:r w:rsidR="00B27256">
        <w:rPr>
          <w:rFonts w:ascii="Times New Roman" w:hAnsi="Times New Roman" w:cs="Times New Roman"/>
          <w:b/>
          <w:color w:val="222A35" w:themeColor="text2" w:themeShade="80"/>
          <w:sz w:val="24"/>
          <w:szCs w:val="24"/>
        </w:rPr>
        <w:t>Q</w:t>
      </w:r>
      <w:r w:rsidRPr="00E91D29">
        <w:rPr>
          <w:rFonts w:ascii="Times New Roman" w:hAnsi="Times New Roman" w:cs="Times New Roman"/>
          <w:b/>
          <w:color w:val="222A35" w:themeColor="text2" w:themeShade="80"/>
          <w:sz w:val="24"/>
          <w:szCs w:val="24"/>
        </w:rPr>
        <w:t>uadro 29</w:t>
      </w:r>
      <w:r w:rsidR="0060242D">
        <w:rPr>
          <w:rFonts w:ascii="Times New Roman" w:hAnsi="Times New Roman" w:cs="Times New Roman"/>
          <w:b/>
          <w:color w:val="222A35" w:themeColor="text2" w:themeShade="80"/>
          <w:sz w:val="24"/>
          <w:szCs w:val="24"/>
        </w:rPr>
        <w:t xml:space="preserve"> </w:t>
      </w:r>
      <w:r w:rsidRPr="00E91D29">
        <w:rPr>
          <w:rFonts w:ascii="Times New Roman" w:hAnsi="Times New Roman" w:cs="Times New Roman"/>
          <w:b/>
          <w:color w:val="222A35" w:themeColor="text2" w:themeShade="80"/>
          <w:sz w:val="24"/>
          <w:szCs w:val="24"/>
        </w:rPr>
        <w:t>-</w:t>
      </w:r>
      <w:r w:rsidR="0060242D">
        <w:rPr>
          <w:rFonts w:ascii="Times New Roman" w:hAnsi="Times New Roman" w:cs="Times New Roman"/>
          <w:b/>
          <w:color w:val="222A35" w:themeColor="text2" w:themeShade="80"/>
          <w:sz w:val="24"/>
          <w:szCs w:val="24"/>
        </w:rPr>
        <w:t xml:space="preserve"> </w:t>
      </w:r>
      <w:r w:rsidRPr="00E91D29">
        <w:rPr>
          <w:rFonts w:ascii="Times New Roman" w:hAnsi="Times New Roman" w:cs="Times New Roman"/>
          <w:b/>
          <w:color w:val="222A35" w:themeColor="text2" w:themeShade="80"/>
          <w:sz w:val="24"/>
          <w:szCs w:val="24"/>
        </w:rPr>
        <w:t>Informação a constar no site da empresa</w:t>
      </w:r>
      <w:r w:rsidR="00B27256">
        <w:rPr>
          <w:rFonts w:ascii="Times New Roman" w:hAnsi="Times New Roman" w:cs="Times New Roman"/>
          <w:b/>
          <w:color w:val="222A35" w:themeColor="text2" w:themeShade="80"/>
          <w:sz w:val="24"/>
          <w:szCs w:val="24"/>
        </w:rPr>
        <w:t xml:space="preserve">, </w:t>
      </w:r>
      <w:r w:rsidRPr="00E91D29">
        <w:rPr>
          <w:rFonts w:ascii="Times New Roman" w:hAnsi="Times New Roman" w:cs="Times New Roman"/>
          <w:b/>
          <w:color w:val="222A35" w:themeColor="text2" w:themeShade="80"/>
          <w:sz w:val="24"/>
          <w:szCs w:val="24"/>
        </w:rPr>
        <w:t xml:space="preserve">do ponto </w:t>
      </w:r>
      <w:r w:rsidR="00F901D1" w:rsidRPr="00E91D29">
        <w:rPr>
          <w:rFonts w:ascii="Times New Roman" w:hAnsi="Times New Roman" w:cs="Times New Roman"/>
          <w:b/>
          <w:color w:val="222A35" w:themeColor="text2" w:themeShade="80"/>
          <w:sz w:val="24"/>
          <w:szCs w:val="24"/>
        </w:rPr>
        <w:t>19.</w:t>
      </w:r>
      <w:r w:rsidR="0060242D">
        <w:rPr>
          <w:rFonts w:ascii="Times New Roman" w:hAnsi="Times New Roman" w:cs="Times New Roman"/>
          <w:b/>
          <w:color w:val="222A35" w:themeColor="text2" w:themeShade="80"/>
          <w:sz w:val="24"/>
          <w:szCs w:val="24"/>
        </w:rPr>
        <w:t xml:space="preserve"> </w:t>
      </w:r>
      <w:r w:rsidRPr="00E91D29">
        <w:rPr>
          <w:rFonts w:ascii="Times New Roman" w:hAnsi="Times New Roman" w:cs="Times New Roman"/>
          <w:b/>
          <w:color w:val="222A35" w:themeColor="text2" w:themeShade="80"/>
          <w:sz w:val="24"/>
          <w:szCs w:val="24"/>
        </w:rPr>
        <w:t>Informação a constar no site de cada empresa do universo do setor empresarial</w:t>
      </w:r>
      <w:r w:rsidR="00F901D1" w:rsidRPr="00E91D29">
        <w:rPr>
          <w:rFonts w:ascii="Times New Roman" w:hAnsi="Times New Roman" w:cs="Times New Roman"/>
          <w:b/>
          <w:color w:val="222A35" w:themeColor="text2" w:themeShade="80"/>
          <w:sz w:val="24"/>
          <w:szCs w:val="24"/>
        </w:rPr>
        <w:t xml:space="preserve"> da Região Autónoma da Madeira</w:t>
      </w:r>
      <w:r w:rsidRPr="00E91D29">
        <w:rPr>
          <w:rFonts w:ascii="Times New Roman" w:hAnsi="Times New Roman" w:cs="Times New Roman"/>
          <w:b/>
          <w:color w:val="222A35" w:themeColor="text2" w:themeShade="80"/>
          <w:sz w:val="24"/>
          <w:szCs w:val="24"/>
        </w:rPr>
        <w:t>:</w:t>
      </w:r>
    </w:p>
    <w:p w:rsidR="00B2003F" w:rsidRPr="00E91D29" w:rsidRDefault="00B27256" w:rsidP="00024E1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3F" w:rsidRPr="00E91D29">
        <w:rPr>
          <w:rFonts w:ascii="Times New Roman" w:hAnsi="Times New Roman" w:cs="Times New Roman"/>
          <w:sz w:val="24"/>
          <w:szCs w:val="24"/>
        </w:rPr>
        <w:t>Ao invés de “Prestação de garantias financeiras ou assunção de dívidas ou passivos de outras entidades, mesmo nos casos em que assumam organização de grupo”, considerar</w:t>
      </w:r>
      <w:r>
        <w:rPr>
          <w:rFonts w:ascii="Times New Roman" w:hAnsi="Times New Roman" w:cs="Times New Roman"/>
          <w:sz w:val="24"/>
          <w:szCs w:val="24"/>
        </w:rPr>
        <w:t xml:space="preserve"> </w:t>
      </w:r>
      <w:r w:rsidR="00B2003F" w:rsidRPr="00E91D29">
        <w:rPr>
          <w:rFonts w:ascii="Times New Roman" w:hAnsi="Times New Roman" w:cs="Times New Roman"/>
          <w:sz w:val="24"/>
          <w:szCs w:val="24"/>
        </w:rPr>
        <w:t>”Prestação de garantias financeiras ou assunção de dívidas ou passivos de outras entidades, mesmo nos casos em que assumam organização de grupo (exceto nos casos em que se aplica o n.º</w:t>
      </w:r>
      <w:r w:rsidR="00C94ABB">
        <w:rPr>
          <w:rFonts w:ascii="Times New Roman" w:hAnsi="Times New Roman" w:cs="Times New Roman"/>
          <w:sz w:val="24"/>
          <w:szCs w:val="24"/>
        </w:rPr>
        <w:t xml:space="preserve"> </w:t>
      </w:r>
      <w:r w:rsidR="00B2003F" w:rsidRPr="00E91D29">
        <w:rPr>
          <w:rFonts w:ascii="Times New Roman" w:hAnsi="Times New Roman" w:cs="Times New Roman"/>
          <w:sz w:val="24"/>
          <w:szCs w:val="24"/>
        </w:rPr>
        <w:t>3 do artigo 42.º do RJSERAM)”</w:t>
      </w:r>
      <w:r w:rsidR="00F901D1" w:rsidRPr="00E91D29">
        <w:rPr>
          <w:rFonts w:ascii="Times New Roman" w:hAnsi="Times New Roman" w:cs="Times New Roman"/>
          <w:sz w:val="24"/>
          <w:szCs w:val="24"/>
        </w:rPr>
        <w:t>.</w:t>
      </w:r>
    </w:p>
    <w:p w:rsidR="00B2003F" w:rsidRPr="00E91D29" w:rsidRDefault="00B27256" w:rsidP="00024E1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3F" w:rsidRPr="00E91D29">
        <w:rPr>
          <w:rFonts w:ascii="Times New Roman" w:hAnsi="Times New Roman" w:cs="Times New Roman"/>
          <w:sz w:val="24"/>
          <w:szCs w:val="24"/>
        </w:rPr>
        <w:t>Ao invés de</w:t>
      </w:r>
      <w:r>
        <w:rPr>
          <w:rFonts w:ascii="Times New Roman" w:hAnsi="Times New Roman" w:cs="Times New Roman"/>
          <w:sz w:val="24"/>
          <w:szCs w:val="24"/>
        </w:rPr>
        <w:t xml:space="preserve"> </w:t>
      </w:r>
      <w:r w:rsidR="00B2003F" w:rsidRPr="00E91D29">
        <w:rPr>
          <w:rFonts w:ascii="Times New Roman" w:hAnsi="Times New Roman" w:cs="Times New Roman"/>
          <w:sz w:val="24"/>
          <w:szCs w:val="24"/>
        </w:rPr>
        <w:t>”Planos de atividades e orçamento, anuais e plurianuais, incluindo os planos de investimento e as fontes de financiamento” considerar “Planos de atividades e orçamento, anuais e plurianuais, incluindo os planos de investimento e as fontes de financiamento (exceto nos casos em que se aplica o n.º</w:t>
      </w:r>
      <w:r w:rsidR="00C94ABB">
        <w:rPr>
          <w:rFonts w:ascii="Times New Roman" w:hAnsi="Times New Roman" w:cs="Times New Roman"/>
          <w:sz w:val="24"/>
          <w:szCs w:val="24"/>
        </w:rPr>
        <w:t xml:space="preserve"> </w:t>
      </w:r>
      <w:r w:rsidR="00B2003F" w:rsidRPr="00E91D29">
        <w:rPr>
          <w:rFonts w:ascii="Times New Roman" w:hAnsi="Times New Roman" w:cs="Times New Roman"/>
          <w:sz w:val="24"/>
          <w:szCs w:val="24"/>
        </w:rPr>
        <w:t>3 do artigo 42.º do RJSERAM)”</w:t>
      </w:r>
      <w:r>
        <w:rPr>
          <w:rFonts w:ascii="Times New Roman" w:hAnsi="Times New Roman" w:cs="Times New Roman"/>
          <w:sz w:val="24"/>
          <w:szCs w:val="24"/>
        </w:rPr>
        <w:t>.</w:t>
      </w:r>
    </w:p>
    <w:p w:rsidR="00B2003F" w:rsidRPr="00E91D29" w:rsidRDefault="00B27256" w:rsidP="00024E1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3F" w:rsidRPr="00E91D29">
        <w:rPr>
          <w:rFonts w:ascii="Times New Roman" w:hAnsi="Times New Roman" w:cs="Times New Roman"/>
          <w:sz w:val="24"/>
          <w:szCs w:val="24"/>
        </w:rPr>
        <w:t>Ao invés de “Orçamento anual e plurianual”, considerar “Orçamento anual e plurianual (exceto nos casos em que se aplica o n.º</w:t>
      </w:r>
      <w:r w:rsidR="00C94ABB">
        <w:rPr>
          <w:rFonts w:ascii="Times New Roman" w:hAnsi="Times New Roman" w:cs="Times New Roman"/>
          <w:sz w:val="24"/>
          <w:szCs w:val="24"/>
        </w:rPr>
        <w:t xml:space="preserve"> </w:t>
      </w:r>
      <w:r w:rsidR="00B2003F" w:rsidRPr="00E91D29">
        <w:rPr>
          <w:rFonts w:ascii="Times New Roman" w:hAnsi="Times New Roman" w:cs="Times New Roman"/>
          <w:sz w:val="24"/>
          <w:szCs w:val="24"/>
        </w:rPr>
        <w:t>3 do artigo 42.º do RJSERAM)”</w:t>
      </w:r>
      <w:r>
        <w:rPr>
          <w:rFonts w:ascii="Times New Roman" w:hAnsi="Times New Roman" w:cs="Times New Roman"/>
          <w:sz w:val="24"/>
          <w:szCs w:val="24"/>
        </w:rPr>
        <w:t>.</w:t>
      </w:r>
    </w:p>
    <w:p w:rsidR="00024E10" w:rsidRPr="00E91D29" w:rsidRDefault="00B27256" w:rsidP="00024E1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03F" w:rsidRPr="00E91D29">
        <w:rPr>
          <w:rFonts w:ascii="Times New Roman" w:hAnsi="Times New Roman" w:cs="Times New Roman"/>
          <w:sz w:val="24"/>
          <w:szCs w:val="24"/>
        </w:rPr>
        <w:t>Ao invés de “Relatórios Anuais de Execução do Plano de Gestão de Riscos de Corrupção e Infrações Conexas de factos mencionados na alínea a) do n.º 1 do artigo 2.º da Lei n.º 54/2008, de 4 de setembro</w:t>
      </w:r>
      <w:r w:rsidR="00F901D1" w:rsidRPr="00E91D29">
        <w:rPr>
          <w:rFonts w:ascii="Times New Roman" w:hAnsi="Times New Roman" w:cs="Times New Roman"/>
          <w:sz w:val="24"/>
          <w:szCs w:val="24"/>
        </w:rPr>
        <w:t>”</w:t>
      </w:r>
      <w:r w:rsidR="00B2003F" w:rsidRPr="00E91D29">
        <w:rPr>
          <w:rFonts w:ascii="Times New Roman" w:hAnsi="Times New Roman" w:cs="Times New Roman"/>
          <w:sz w:val="24"/>
          <w:szCs w:val="24"/>
        </w:rPr>
        <w:t>, considerar “Relatórios Anuais de Execução do Plano de Gestão de Riscos de Corrupção e Infrações Conexas de factos mencionados na alínea g) do n.º</w:t>
      </w:r>
      <w:r w:rsidR="00C94ABB">
        <w:rPr>
          <w:rFonts w:ascii="Times New Roman" w:hAnsi="Times New Roman" w:cs="Times New Roman"/>
          <w:sz w:val="24"/>
          <w:szCs w:val="24"/>
        </w:rPr>
        <w:t xml:space="preserve"> </w:t>
      </w:r>
      <w:r w:rsidR="00B2003F" w:rsidRPr="00E91D29">
        <w:rPr>
          <w:rFonts w:ascii="Times New Roman" w:hAnsi="Times New Roman" w:cs="Times New Roman"/>
          <w:sz w:val="24"/>
          <w:szCs w:val="24"/>
        </w:rPr>
        <w:t>3 do artigo 2.º do Decreto-Lei n.º 109-E/2021, de 9 de dezembro”</w:t>
      </w:r>
      <w:r>
        <w:rPr>
          <w:rFonts w:ascii="Times New Roman" w:hAnsi="Times New Roman" w:cs="Times New Roman"/>
          <w:sz w:val="24"/>
          <w:szCs w:val="24"/>
        </w:rPr>
        <w:t>.</w:t>
      </w:r>
    </w:p>
    <w:p w:rsidR="003A3DBF" w:rsidRPr="00C63C88" w:rsidRDefault="00D4078B" w:rsidP="00024E10">
      <w:pPr>
        <w:pStyle w:val="PargrafodaLista"/>
        <w:numPr>
          <w:ilvl w:val="0"/>
          <w:numId w:val="1"/>
        </w:numPr>
        <w:spacing w:before="120" w:after="120" w:line="276" w:lineRule="auto"/>
        <w:rPr>
          <w:rFonts w:ascii="Times New Roman" w:hAnsi="Times New Roman" w:cs="Times New Roman"/>
          <w:b/>
          <w:sz w:val="24"/>
          <w:szCs w:val="24"/>
        </w:rPr>
      </w:pPr>
      <w:r>
        <w:rPr>
          <w:rFonts w:ascii="Times New Roman" w:hAnsi="Times New Roman" w:cs="Times New Roman"/>
          <w:b/>
          <w:sz w:val="24"/>
          <w:szCs w:val="24"/>
        </w:rPr>
        <w:t xml:space="preserve"> Quanto às restantes informações, quando se aplique</w:t>
      </w:r>
      <w:r w:rsidR="008244E7">
        <w:rPr>
          <w:rFonts w:ascii="Times New Roman" w:hAnsi="Times New Roman" w:cs="Times New Roman"/>
          <w:b/>
          <w:sz w:val="24"/>
          <w:szCs w:val="24"/>
        </w:rPr>
        <w:t xml:space="preserve">, </w:t>
      </w:r>
      <w:r>
        <w:rPr>
          <w:rFonts w:ascii="Times New Roman" w:hAnsi="Times New Roman" w:cs="Times New Roman"/>
          <w:b/>
          <w:sz w:val="24"/>
          <w:szCs w:val="24"/>
        </w:rPr>
        <w:t>deverá ser adaptado considerado o ano de 2023 ao invés de 2022.</w:t>
      </w:r>
    </w:p>
    <w:sectPr w:rsidR="003A3DBF" w:rsidRPr="00C63C88" w:rsidSect="00E91D29">
      <w:headerReference w:type="default" r:id="rId7"/>
      <w:foot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C89" w:rsidRDefault="00955C89" w:rsidP="002A6156">
      <w:pPr>
        <w:spacing w:after="0" w:line="240" w:lineRule="auto"/>
      </w:pPr>
      <w:r>
        <w:separator/>
      </w:r>
    </w:p>
  </w:endnote>
  <w:endnote w:type="continuationSeparator" w:id="0">
    <w:p w:rsidR="00955C89" w:rsidRDefault="00955C89" w:rsidP="002A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2"/>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9"/>
      <w:gridCol w:w="7433"/>
    </w:tblGrid>
    <w:tr w:rsidR="00E37298" w:rsidRPr="00E37298" w:rsidTr="00E37298">
      <w:trPr>
        <w:trHeight w:val="181"/>
        <w:jc w:val="center"/>
      </w:trPr>
      <w:tc>
        <w:tcPr>
          <w:tcW w:w="809" w:type="dxa"/>
          <w:vMerge w:val="restart"/>
          <w:vAlign w:val="center"/>
          <w:hideMark/>
        </w:tcPr>
        <w:p w:rsidR="00E37298" w:rsidRPr="00E37298" w:rsidRDefault="00E37298" w:rsidP="00E37298">
          <w:pPr>
            <w:tabs>
              <w:tab w:val="center" w:pos="4320"/>
              <w:tab w:val="right" w:pos="8640"/>
            </w:tabs>
            <w:jc w:val="center"/>
            <w:rPr>
              <w:rFonts w:ascii="Times New Roman" w:eastAsia="Calibri" w:hAnsi="Times New Roman"/>
            </w:rPr>
          </w:pPr>
          <w:r w:rsidRPr="00E37298">
            <w:rPr>
              <w:rFonts w:ascii="Times New Roman" w:eastAsia="Calibri" w:hAnsi="Times New Roman"/>
              <w:noProof/>
              <w:lang w:val="en-US"/>
            </w:rPr>
            <w:drawing>
              <wp:inline distT="0" distB="0" distL="0" distR="0" wp14:anchorId="79EE06E1" wp14:editId="063F7A8F">
                <wp:extent cx="361950" cy="37147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7433" w:type="dxa"/>
          <w:tcBorders>
            <w:top w:val="nil"/>
            <w:left w:val="nil"/>
            <w:bottom w:val="single" w:sz="4" w:space="0" w:color="7F7F7F"/>
            <w:right w:val="nil"/>
          </w:tcBorders>
          <w:vAlign w:val="center"/>
          <w:hideMark/>
        </w:tcPr>
        <w:p w:rsidR="00E37298" w:rsidRPr="00E37298" w:rsidRDefault="00E37298" w:rsidP="00E37298">
          <w:pPr>
            <w:tabs>
              <w:tab w:val="center" w:pos="4320"/>
              <w:tab w:val="right" w:pos="8640"/>
            </w:tabs>
            <w:spacing w:before="40" w:after="40" w:line="276" w:lineRule="auto"/>
            <w:rPr>
              <w:rFonts w:ascii="Arial" w:eastAsia="Calibri" w:hAnsi="Arial"/>
              <w:color w:val="595959"/>
              <w:sz w:val="14"/>
              <w:szCs w:val="14"/>
            </w:rPr>
          </w:pPr>
          <w:r w:rsidRPr="00E37298">
            <w:rPr>
              <w:rFonts w:ascii="Arial" w:eastAsia="Calibri" w:hAnsi="Arial"/>
              <w:b/>
              <w:color w:val="595959"/>
              <w:sz w:val="14"/>
              <w:szCs w:val="14"/>
            </w:rPr>
            <w:t xml:space="preserve">|| </w:t>
          </w:r>
          <w:r w:rsidRPr="00E37298">
            <w:rPr>
              <w:rFonts w:ascii="Arial" w:eastAsia="Calibri" w:hAnsi="Arial"/>
              <w:color w:val="595959"/>
              <w:sz w:val="14"/>
              <w:szCs w:val="14"/>
            </w:rPr>
            <w:t xml:space="preserve">Avenida Zarco </w:t>
          </w:r>
          <w:r w:rsidRPr="00E37298">
            <w:rPr>
              <w:rFonts w:ascii="Wingdings" w:eastAsia="Calibri" w:hAnsi="Wingdings"/>
              <w:color w:val="595959"/>
              <w:sz w:val="16"/>
              <w:szCs w:val="16"/>
            </w:rPr>
            <w:t></w:t>
          </w:r>
          <w:r w:rsidRPr="00E37298">
            <w:rPr>
              <w:rFonts w:ascii="Arial" w:eastAsia="Calibri" w:hAnsi="Arial"/>
              <w:color w:val="595959"/>
              <w:sz w:val="14"/>
              <w:szCs w:val="14"/>
            </w:rPr>
            <w:t xml:space="preserve"> Palácio do Governo </w:t>
          </w:r>
          <w:r w:rsidRPr="00E37298">
            <w:rPr>
              <w:rFonts w:ascii="Wingdings" w:eastAsia="Calibri" w:hAnsi="Wingdings"/>
              <w:color w:val="595959"/>
              <w:sz w:val="16"/>
              <w:szCs w:val="16"/>
            </w:rPr>
            <w:t></w:t>
          </w:r>
          <w:r w:rsidRPr="00E37298">
            <w:rPr>
              <w:rFonts w:ascii="Arial" w:eastAsia="Calibri" w:hAnsi="Arial"/>
              <w:color w:val="595959"/>
              <w:sz w:val="14"/>
              <w:szCs w:val="14"/>
            </w:rPr>
            <w:t xml:space="preserve"> 9004-527 Funchal </w:t>
          </w:r>
          <w:r w:rsidRPr="00E37298">
            <w:rPr>
              <w:rFonts w:ascii="Arial" w:eastAsia="Calibri" w:hAnsi="Arial"/>
              <w:b/>
              <w:color w:val="595959"/>
              <w:sz w:val="14"/>
              <w:szCs w:val="14"/>
            </w:rPr>
            <w:t>|| Tel.:</w:t>
          </w:r>
          <w:r w:rsidRPr="00E37298">
            <w:rPr>
              <w:rFonts w:ascii="Arial" w:eastAsia="Calibri" w:hAnsi="Arial"/>
              <w:color w:val="595959"/>
              <w:sz w:val="14"/>
              <w:szCs w:val="14"/>
            </w:rPr>
            <w:t xml:space="preserve"> (+351) 291 212 100 </w:t>
          </w:r>
          <w:r w:rsidRPr="00E37298">
            <w:rPr>
              <w:rFonts w:ascii="Arial" w:eastAsia="Calibri" w:hAnsi="Arial"/>
              <w:b/>
              <w:color w:val="595959"/>
              <w:sz w:val="14"/>
              <w:szCs w:val="14"/>
            </w:rPr>
            <w:t>||</w:t>
          </w:r>
          <w:r w:rsidRPr="00E37298">
            <w:rPr>
              <w:rFonts w:ascii="Arial" w:eastAsia="Calibri" w:hAnsi="Arial"/>
              <w:color w:val="595959"/>
              <w:sz w:val="14"/>
              <w:szCs w:val="14"/>
            </w:rPr>
            <w:t xml:space="preserve"> </w:t>
          </w:r>
          <w:r w:rsidRPr="00E37298">
            <w:rPr>
              <w:rFonts w:ascii="Arial" w:eastAsia="Calibri" w:hAnsi="Arial"/>
              <w:b/>
              <w:color w:val="595959"/>
              <w:sz w:val="14"/>
              <w:szCs w:val="14"/>
            </w:rPr>
            <w:t>Fax:</w:t>
          </w:r>
          <w:r w:rsidRPr="00E37298">
            <w:rPr>
              <w:rFonts w:ascii="Arial" w:eastAsia="Calibri" w:hAnsi="Arial"/>
              <w:color w:val="595959"/>
              <w:sz w:val="14"/>
              <w:szCs w:val="14"/>
            </w:rPr>
            <w:t xml:space="preserve"> (+351) 291 228 418</w:t>
          </w:r>
        </w:p>
      </w:tc>
    </w:tr>
    <w:tr w:rsidR="00E37298" w:rsidRPr="00E37298" w:rsidTr="00E37298">
      <w:trPr>
        <w:trHeight w:val="181"/>
        <w:jc w:val="center"/>
      </w:trPr>
      <w:tc>
        <w:tcPr>
          <w:tcW w:w="0" w:type="auto"/>
          <w:vMerge/>
          <w:vAlign w:val="center"/>
          <w:hideMark/>
        </w:tcPr>
        <w:p w:rsidR="00E37298" w:rsidRPr="00E37298" w:rsidRDefault="00E37298" w:rsidP="00E37298">
          <w:pPr>
            <w:rPr>
              <w:rFonts w:ascii="Times New Roman" w:hAnsi="Times New Roman"/>
            </w:rPr>
          </w:pPr>
        </w:p>
      </w:tc>
      <w:tc>
        <w:tcPr>
          <w:tcW w:w="7433" w:type="dxa"/>
          <w:tcBorders>
            <w:top w:val="single" w:sz="4" w:space="0" w:color="7F7F7F"/>
            <w:left w:val="nil"/>
            <w:bottom w:val="nil"/>
            <w:right w:val="nil"/>
          </w:tcBorders>
          <w:vAlign w:val="center"/>
          <w:hideMark/>
        </w:tcPr>
        <w:p w:rsidR="00E37298" w:rsidRPr="00E37298" w:rsidRDefault="00E37298" w:rsidP="00E37298">
          <w:pPr>
            <w:tabs>
              <w:tab w:val="center" w:pos="4320"/>
              <w:tab w:val="right" w:pos="8640"/>
            </w:tabs>
            <w:spacing w:before="40" w:after="40" w:line="276" w:lineRule="auto"/>
            <w:rPr>
              <w:rFonts w:ascii="Arial" w:eastAsia="Calibri" w:hAnsi="Arial"/>
              <w:color w:val="595959"/>
              <w:sz w:val="14"/>
              <w:szCs w:val="14"/>
            </w:rPr>
          </w:pPr>
          <w:r w:rsidRPr="00E37298">
            <w:rPr>
              <w:rFonts w:ascii="Arial" w:eastAsia="Calibri" w:hAnsi="Arial"/>
              <w:color w:val="595959"/>
              <w:sz w:val="14"/>
              <w:szCs w:val="14"/>
            </w:rPr>
            <w:t>|| www.madeira.gov.pt || gabinete.srf@madeira.gov.pt || NIPC: 671 001 310 || NISS: 200 0498 1685</w:t>
          </w:r>
        </w:p>
      </w:tc>
    </w:tr>
  </w:tbl>
  <w:p w:rsidR="00E37298" w:rsidRPr="00E37298" w:rsidRDefault="00E37298" w:rsidP="009C65DC">
    <w:pPr>
      <w:tabs>
        <w:tab w:val="center" w:pos="4252"/>
        <w:tab w:val="right" w:pos="8504"/>
      </w:tabs>
      <w:spacing w:after="0" w:line="240" w:lineRule="auto"/>
      <w:rPr>
        <w:rFonts w:ascii="Calibri" w:eastAsia="Calibri" w:hAnsi="Calibri"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C89" w:rsidRDefault="00955C89" w:rsidP="002A6156">
      <w:pPr>
        <w:spacing w:after="0" w:line="240" w:lineRule="auto"/>
      </w:pPr>
      <w:r>
        <w:separator/>
      </w:r>
    </w:p>
  </w:footnote>
  <w:footnote w:type="continuationSeparator" w:id="0">
    <w:p w:rsidR="00955C89" w:rsidRDefault="00955C89" w:rsidP="002A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298" w:rsidRPr="00E37298" w:rsidRDefault="00E37298" w:rsidP="00E37298">
    <w:pPr>
      <w:tabs>
        <w:tab w:val="center" w:pos="4320"/>
        <w:tab w:val="right" w:pos="8640"/>
      </w:tabs>
      <w:spacing w:after="0" w:line="240" w:lineRule="auto"/>
      <w:jc w:val="center"/>
      <w:rPr>
        <w:rFonts w:ascii="Times New Roman" w:eastAsia="MS Mincho" w:hAnsi="Times New Roman" w:cs="Times New Roman"/>
        <w:sz w:val="24"/>
        <w:szCs w:val="20"/>
      </w:rPr>
    </w:pPr>
    <w:r w:rsidRPr="00E37298">
      <w:rPr>
        <w:rFonts w:ascii="Times New Roman" w:eastAsia="MS Mincho" w:hAnsi="Times New Roman" w:cs="Times New Roman"/>
        <w:sz w:val="24"/>
        <w:szCs w:val="20"/>
      </w:rPr>
      <w:t xml:space="preserve">  </w:t>
    </w:r>
    <w:r w:rsidRPr="00E37298">
      <w:rPr>
        <w:rFonts w:ascii="Times New Roman" w:eastAsia="MS Mincho" w:hAnsi="Times New Roman" w:cs="Times New Roman"/>
        <w:noProof/>
        <w:sz w:val="24"/>
        <w:szCs w:val="20"/>
        <w:lang w:eastAsia="pt-PT"/>
      </w:rPr>
      <w:drawing>
        <wp:inline distT="0" distB="0" distL="0" distR="0" wp14:anchorId="3E70A53C" wp14:editId="5653FA80">
          <wp:extent cx="581025" cy="428625"/>
          <wp:effectExtent l="0" t="0" r="9525" b="9525"/>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p>
  <w:p w:rsidR="00E37298" w:rsidRPr="00E37298" w:rsidRDefault="00E37298" w:rsidP="00E37298">
    <w:pPr>
      <w:tabs>
        <w:tab w:val="center" w:pos="4320"/>
        <w:tab w:val="right" w:pos="8640"/>
      </w:tabs>
      <w:spacing w:after="0" w:line="240" w:lineRule="auto"/>
      <w:jc w:val="center"/>
      <w:rPr>
        <w:rFonts w:ascii="Times New Roman" w:eastAsia="MS Mincho" w:hAnsi="Times New Roman" w:cs="Times New Roman"/>
        <w:sz w:val="24"/>
        <w:szCs w:val="20"/>
      </w:rPr>
    </w:pPr>
  </w:p>
  <w:p w:rsidR="00E37298" w:rsidRPr="00E37298" w:rsidRDefault="00E37298" w:rsidP="00E37298">
    <w:pPr>
      <w:tabs>
        <w:tab w:val="center" w:pos="4320"/>
        <w:tab w:val="right" w:pos="8640"/>
      </w:tabs>
      <w:spacing w:after="0" w:line="240" w:lineRule="auto"/>
      <w:jc w:val="center"/>
      <w:rPr>
        <w:rFonts w:ascii="Arial" w:eastAsia="MS Mincho" w:hAnsi="Arial" w:cs="Arial"/>
        <w:b/>
        <w:sz w:val="18"/>
        <w:szCs w:val="18"/>
      </w:rPr>
    </w:pPr>
    <w:r w:rsidRPr="00E37298">
      <w:rPr>
        <w:rFonts w:ascii="Arial" w:eastAsia="MS Mincho" w:hAnsi="Arial" w:cs="Arial"/>
        <w:b/>
        <w:sz w:val="18"/>
        <w:szCs w:val="18"/>
      </w:rPr>
      <w:t>REGIÃO AUTÓNOMA DA MADEIRA</w:t>
    </w:r>
  </w:p>
  <w:p w:rsidR="00E37298" w:rsidRPr="00E37298" w:rsidRDefault="00E37298" w:rsidP="00E37298">
    <w:pPr>
      <w:tabs>
        <w:tab w:val="center" w:pos="4320"/>
        <w:tab w:val="right" w:pos="8640"/>
      </w:tabs>
      <w:spacing w:after="0" w:line="360" w:lineRule="auto"/>
      <w:jc w:val="center"/>
      <w:rPr>
        <w:rFonts w:ascii="Arial" w:eastAsia="MS Mincho" w:hAnsi="Arial" w:cs="Arial"/>
        <w:b/>
        <w:bCs/>
        <w:sz w:val="18"/>
        <w:szCs w:val="20"/>
      </w:rPr>
    </w:pPr>
    <w:r w:rsidRPr="00E37298">
      <w:rPr>
        <w:rFonts w:ascii="Arial" w:eastAsia="MS Mincho" w:hAnsi="Arial" w:cs="Arial"/>
        <w:b/>
        <w:bCs/>
        <w:sz w:val="18"/>
        <w:szCs w:val="18"/>
      </w:rPr>
      <w:t>GOVERNO REGIONAL</w:t>
    </w:r>
  </w:p>
  <w:p w:rsidR="00E37298" w:rsidRPr="00E37298" w:rsidRDefault="00E37298" w:rsidP="00E37298">
    <w:pPr>
      <w:tabs>
        <w:tab w:val="center" w:pos="4320"/>
        <w:tab w:val="right" w:pos="8640"/>
      </w:tabs>
      <w:spacing w:after="0" w:line="360" w:lineRule="auto"/>
      <w:jc w:val="center"/>
      <w:rPr>
        <w:rFonts w:ascii="Arial" w:eastAsia="MS Mincho" w:hAnsi="Arial" w:cs="Arial"/>
        <w:sz w:val="18"/>
        <w:szCs w:val="18"/>
      </w:rPr>
    </w:pPr>
    <w:bookmarkStart w:id="7" w:name="_Hlk80196215"/>
    <w:r w:rsidRPr="00E37298">
      <w:rPr>
        <w:rFonts w:ascii="Arial" w:eastAsia="MS Mincho" w:hAnsi="Arial" w:cs="Arial"/>
        <w:sz w:val="18"/>
        <w:szCs w:val="18"/>
      </w:rPr>
      <w:t>SECRETARIA REGIONAL DAS FINANÇAS</w:t>
    </w:r>
  </w:p>
  <w:p w:rsidR="00E37298" w:rsidRPr="00E37298" w:rsidRDefault="00E37298" w:rsidP="00E37298">
    <w:pPr>
      <w:tabs>
        <w:tab w:val="center" w:pos="4320"/>
        <w:tab w:val="right" w:pos="8640"/>
      </w:tabs>
      <w:spacing w:after="0" w:line="360" w:lineRule="auto"/>
      <w:jc w:val="center"/>
      <w:rPr>
        <w:rFonts w:ascii="Arial" w:eastAsia="MS Mincho" w:hAnsi="Arial" w:cs="Arial"/>
        <w:b/>
        <w:sz w:val="18"/>
        <w:szCs w:val="18"/>
      </w:rPr>
    </w:pPr>
    <w:bookmarkStart w:id="8" w:name="_Hlk80196220"/>
    <w:bookmarkEnd w:id="7"/>
    <w:r w:rsidRPr="00E37298">
      <w:rPr>
        <w:rFonts w:ascii="Arial" w:eastAsia="MS Mincho" w:hAnsi="Arial" w:cs="Arial"/>
        <w:b/>
        <w:sz w:val="18"/>
        <w:szCs w:val="18"/>
      </w:rPr>
      <w:t>GABINETE DO SECRETÁRIO</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ED1"/>
    <w:multiLevelType w:val="hybridMultilevel"/>
    <w:tmpl w:val="9F26E86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46852BA9"/>
    <w:multiLevelType w:val="hybridMultilevel"/>
    <w:tmpl w:val="559A8C4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3087A89"/>
    <w:multiLevelType w:val="hybridMultilevel"/>
    <w:tmpl w:val="7786CC4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BF"/>
    <w:rsid w:val="00024E10"/>
    <w:rsid w:val="00186A38"/>
    <w:rsid w:val="001A06D5"/>
    <w:rsid w:val="001B2FBA"/>
    <w:rsid w:val="001C428E"/>
    <w:rsid w:val="00216140"/>
    <w:rsid w:val="002A6156"/>
    <w:rsid w:val="002F3C48"/>
    <w:rsid w:val="003A3DBF"/>
    <w:rsid w:val="004323E6"/>
    <w:rsid w:val="004356A6"/>
    <w:rsid w:val="00472345"/>
    <w:rsid w:val="00494374"/>
    <w:rsid w:val="0060242D"/>
    <w:rsid w:val="0067681B"/>
    <w:rsid w:val="006B6C02"/>
    <w:rsid w:val="00707F82"/>
    <w:rsid w:val="00744C7E"/>
    <w:rsid w:val="008244E7"/>
    <w:rsid w:val="0084306D"/>
    <w:rsid w:val="0084479D"/>
    <w:rsid w:val="008A1380"/>
    <w:rsid w:val="008B15D5"/>
    <w:rsid w:val="00954640"/>
    <w:rsid w:val="00955C89"/>
    <w:rsid w:val="0096117A"/>
    <w:rsid w:val="009954CB"/>
    <w:rsid w:val="009B77EC"/>
    <w:rsid w:val="009C65DC"/>
    <w:rsid w:val="00AC42BD"/>
    <w:rsid w:val="00B2003F"/>
    <w:rsid w:val="00B27256"/>
    <w:rsid w:val="00C63C88"/>
    <w:rsid w:val="00C94ABB"/>
    <w:rsid w:val="00D11E5B"/>
    <w:rsid w:val="00D24870"/>
    <w:rsid w:val="00D4078B"/>
    <w:rsid w:val="00D74E17"/>
    <w:rsid w:val="00D87DF9"/>
    <w:rsid w:val="00DE7740"/>
    <w:rsid w:val="00E07959"/>
    <w:rsid w:val="00E37298"/>
    <w:rsid w:val="00E81E42"/>
    <w:rsid w:val="00E91D29"/>
    <w:rsid w:val="00F447C2"/>
    <w:rsid w:val="00F851F0"/>
    <w:rsid w:val="00F901D1"/>
    <w:rsid w:val="00FC17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25CA"/>
  <w15:chartTrackingRefBased/>
  <w15:docId w15:val="{2F23F192-7564-45F6-8594-52CF9239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3DBF"/>
    <w:pPr>
      <w:ind w:left="720"/>
      <w:contextualSpacing/>
    </w:pPr>
  </w:style>
  <w:style w:type="table" w:styleId="TabelacomGrelha">
    <w:name w:val="Table Grid"/>
    <w:basedOn w:val="Tabelanormal"/>
    <w:uiPriority w:val="39"/>
    <w:rsid w:val="003A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3A3DBF"/>
    <w:rPr>
      <w:sz w:val="16"/>
      <w:szCs w:val="16"/>
    </w:rPr>
  </w:style>
  <w:style w:type="paragraph" w:styleId="Textodecomentrio">
    <w:name w:val="annotation text"/>
    <w:basedOn w:val="Normal"/>
    <w:link w:val="TextodecomentrioCarter"/>
    <w:uiPriority w:val="99"/>
    <w:semiHidden/>
    <w:unhideWhenUsed/>
    <w:rsid w:val="003A3DB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A3DBF"/>
    <w:rPr>
      <w:sz w:val="20"/>
      <w:szCs w:val="20"/>
    </w:rPr>
  </w:style>
  <w:style w:type="paragraph" w:styleId="Textodebalo">
    <w:name w:val="Balloon Text"/>
    <w:basedOn w:val="Normal"/>
    <w:link w:val="TextodebaloCarter"/>
    <w:uiPriority w:val="99"/>
    <w:semiHidden/>
    <w:unhideWhenUsed/>
    <w:rsid w:val="003A3DB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A3DBF"/>
    <w:rPr>
      <w:rFonts w:ascii="Segoe UI" w:hAnsi="Segoe UI" w:cs="Segoe UI"/>
      <w:sz w:val="18"/>
      <w:szCs w:val="18"/>
    </w:rPr>
  </w:style>
  <w:style w:type="character" w:styleId="Hiperligao">
    <w:name w:val="Hyperlink"/>
    <w:basedOn w:val="Tipodeletrapredefinidodopargrafo"/>
    <w:uiPriority w:val="99"/>
    <w:unhideWhenUsed/>
    <w:rsid w:val="008A1380"/>
    <w:rPr>
      <w:color w:val="0563C1" w:themeColor="hyperlink"/>
      <w:u w:val="single"/>
    </w:rPr>
  </w:style>
  <w:style w:type="paragraph" w:styleId="Cabealho">
    <w:name w:val="header"/>
    <w:basedOn w:val="Normal"/>
    <w:link w:val="CabealhoCarter"/>
    <w:uiPriority w:val="99"/>
    <w:unhideWhenUsed/>
    <w:rsid w:val="002A615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A6156"/>
  </w:style>
  <w:style w:type="paragraph" w:styleId="Rodap">
    <w:name w:val="footer"/>
    <w:basedOn w:val="Normal"/>
    <w:link w:val="RodapCarter"/>
    <w:uiPriority w:val="99"/>
    <w:unhideWhenUsed/>
    <w:rsid w:val="002A615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A6156"/>
  </w:style>
  <w:style w:type="table" w:customStyle="1" w:styleId="TabelacomGrelha1">
    <w:name w:val="Tabela com Grelha1"/>
    <w:basedOn w:val="Tabelanormal"/>
    <w:next w:val="TabelacomGrelha"/>
    <w:uiPriority w:val="39"/>
    <w:rsid w:val="002A61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uiPriority w:val="39"/>
    <w:rsid w:val="00E37298"/>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60560">
      <w:bodyDiv w:val="1"/>
      <w:marLeft w:val="0"/>
      <w:marRight w:val="0"/>
      <w:marTop w:val="0"/>
      <w:marBottom w:val="0"/>
      <w:divBdr>
        <w:top w:val="none" w:sz="0" w:space="0" w:color="auto"/>
        <w:left w:val="none" w:sz="0" w:space="0" w:color="auto"/>
        <w:bottom w:val="none" w:sz="0" w:space="0" w:color="auto"/>
        <w:right w:val="none" w:sz="0" w:space="0" w:color="auto"/>
      </w:divBdr>
    </w:div>
    <w:div w:id="637300620">
      <w:bodyDiv w:val="1"/>
      <w:marLeft w:val="0"/>
      <w:marRight w:val="0"/>
      <w:marTop w:val="0"/>
      <w:marBottom w:val="0"/>
      <w:divBdr>
        <w:top w:val="none" w:sz="0" w:space="0" w:color="auto"/>
        <w:left w:val="none" w:sz="0" w:space="0" w:color="auto"/>
        <w:bottom w:val="none" w:sz="0" w:space="0" w:color="auto"/>
        <w:right w:val="none" w:sz="0" w:space="0" w:color="auto"/>
      </w:divBdr>
    </w:div>
    <w:div w:id="716785697">
      <w:bodyDiv w:val="1"/>
      <w:marLeft w:val="0"/>
      <w:marRight w:val="0"/>
      <w:marTop w:val="0"/>
      <w:marBottom w:val="0"/>
      <w:divBdr>
        <w:top w:val="none" w:sz="0" w:space="0" w:color="auto"/>
        <w:left w:val="none" w:sz="0" w:space="0" w:color="auto"/>
        <w:bottom w:val="none" w:sz="0" w:space="0" w:color="auto"/>
        <w:right w:val="none" w:sz="0" w:space="0" w:color="auto"/>
      </w:divBdr>
    </w:div>
    <w:div w:id="835923971">
      <w:bodyDiv w:val="1"/>
      <w:marLeft w:val="0"/>
      <w:marRight w:val="0"/>
      <w:marTop w:val="0"/>
      <w:marBottom w:val="0"/>
      <w:divBdr>
        <w:top w:val="none" w:sz="0" w:space="0" w:color="auto"/>
        <w:left w:val="none" w:sz="0" w:space="0" w:color="auto"/>
        <w:bottom w:val="none" w:sz="0" w:space="0" w:color="auto"/>
        <w:right w:val="none" w:sz="0" w:space="0" w:color="auto"/>
      </w:divBdr>
    </w:div>
    <w:div w:id="1646006397">
      <w:bodyDiv w:val="1"/>
      <w:marLeft w:val="0"/>
      <w:marRight w:val="0"/>
      <w:marTop w:val="0"/>
      <w:marBottom w:val="0"/>
      <w:divBdr>
        <w:top w:val="none" w:sz="0" w:space="0" w:color="auto"/>
        <w:left w:val="none" w:sz="0" w:space="0" w:color="auto"/>
        <w:bottom w:val="none" w:sz="0" w:space="0" w:color="auto"/>
        <w:right w:val="none" w:sz="0" w:space="0" w:color="auto"/>
      </w:divBdr>
    </w:div>
    <w:div w:id="1680304306">
      <w:bodyDiv w:val="1"/>
      <w:marLeft w:val="0"/>
      <w:marRight w:val="0"/>
      <w:marTop w:val="0"/>
      <w:marBottom w:val="0"/>
      <w:divBdr>
        <w:top w:val="none" w:sz="0" w:space="0" w:color="auto"/>
        <w:left w:val="none" w:sz="0" w:space="0" w:color="auto"/>
        <w:bottom w:val="none" w:sz="0" w:space="0" w:color="auto"/>
        <w:right w:val="none" w:sz="0" w:space="0" w:color="auto"/>
      </w:divBdr>
    </w:div>
    <w:div w:id="1706833320">
      <w:bodyDiv w:val="1"/>
      <w:marLeft w:val="0"/>
      <w:marRight w:val="0"/>
      <w:marTop w:val="0"/>
      <w:marBottom w:val="0"/>
      <w:divBdr>
        <w:top w:val="none" w:sz="0" w:space="0" w:color="auto"/>
        <w:left w:val="none" w:sz="0" w:space="0" w:color="auto"/>
        <w:bottom w:val="none" w:sz="0" w:space="0" w:color="auto"/>
        <w:right w:val="none" w:sz="0" w:space="0" w:color="auto"/>
      </w:divBdr>
    </w:div>
    <w:div w:id="17692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1204</Words>
  <Characters>6507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Isabel C. Macedo</dc:creator>
  <cp:keywords/>
  <dc:description/>
  <cp:lastModifiedBy>Joana Isabel C. Macedo</cp:lastModifiedBy>
  <cp:revision>22</cp:revision>
  <dcterms:created xsi:type="dcterms:W3CDTF">2024-01-12T09:20:00Z</dcterms:created>
  <dcterms:modified xsi:type="dcterms:W3CDTF">2024-02-08T09:40:00Z</dcterms:modified>
</cp:coreProperties>
</file>