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DB" w:rsidRPr="00C30FD7" w:rsidRDefault="005220DB" w:rsidP="005220DB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color w:val="000000"/>
          <w:sz w:val="24"/>
          <w:lang w:val="pt-PT" w:eastAsia="pt-PT"/>
        </w:rPr>
      </w:pPr>
      <w:bookmarkStart w:id="0" w:name="_GoBack"/>
      <w:bookmarkEnd w:id="0"/>
      <w:r w:rsidRPr="00C30FD7">
        <w:rPr>
          <w:rFonts w:eastAsia="Calibri" w:cs="Arial"/>
          <w:b/>
          <w:bCs/>
          <w:color w:val="000000"/>
          <w:sz w:val="24"/>
          <w:lang w:val="pt-PT" w:eastAsia="pt-PT"/>
        </w:rPr>
        <w:t>Programa de Auditorias Clínicas</w:t>
      </w:r>
    </w:p>
    <w:p w:rsidR="00D322B1" w:rsidRPr="00C30FD7" w:rsidRDefault="005220DB" w:rsidP="005220DB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lang w:val="pt-PT" w:eastAsia="pt-PT"/>
        </w:rPr>
      </w:pPr>
      <w:r w:rsidRPr="00C30FD7">
        <w:rPr>
          <w:rFonts w:eastAsia="Calibri" w:cs="Arial"/>
          <w:b/>
          <w:bCs/>
          <w:iCs/>
          <w:color w:val="000000"/>
          <w:sz w:val="22"/>
          <w:lang w:val="pt-PT" w:eastAsia="pt-PT"/>
        </w:rPr>
        <w:t>Notas informativas para enquadramento e de orientação ao conteúdo</w:t>
      </w:r>
    </w:p>
    <w:p w:rsidR="00D322B1" w:rsidRPr="00C30FD7" w:rsidRDefault="00D322B1" w:rsidP="00D322B1">
      <w:pPr>
        <w:autoSpaceDE w:val="0"/>
        <w:autoSpaceDN w:val="0"/>
        <w:adjustRightInd w:val="0"/>
        <w:spacing w:line="312" w:lineRule="auto"/>
        <w:jc w:val="both"/>
        <w:rPr>
          <w:rFonts w:eastAsia="Calibri" w:cs="Arial"/>
          <w:szCs w:val="20"/>
          <w:lang w:val="pt-PT" w:eastAsia="pt-PT"/>
        </w:rPr>
      </w:pPr>
    </w:p>
    <w:p w:rsidR="00D322B1" w:rsidRPr="00C30FD7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 w:val="22"/>
          <w:szCs w:val="22"/>
          <w:lang w:val="pt-PT" w:eastAsia="pt-PT"/>
        </w:rPr>
      </w:pPr>
      <w:r w:rsidRPr="00C30FD7">
        <w:rPr>
          <w:rFonts w:eastAsia="Calibri" w:cs="Arial"/>
          <w:b/>
          <w:bCs/>
          <w:sz w:val="22"/>
          <w:szCs w:val="22"/>
          <w:lang w:val="pt-PT" w:eastAsia="pt-PT"/>
        </w:rPr>
        <w:t>Regime jurídico da proteção radiológica</w:t>
      </w:r>
    </w:p>
    <w:p w:rsidR="00D322B1" w:rsidRPr="00C30FD7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b/>
          <w:bCs/>
          <w:sz w:val="22"/>
          <w:szCs w:val="22"/>
          <w:lang w:val="pt-PT" w:eastAsia="pt-PT"/>
        </w:rPr>
      </w:pPr>
      <w:r w:rsidRPr="00C30FD7">
        <w:rPr>
          <w:rFonts w:eastAsia="Calibri" w:cs="Arial"/>
          <w:b/>
          <w:bCs/>
          <w:sz w:val="22"/>
          <w:szCs w:val="22"/>
          <w:lang w:val="pt-PT" w:eastAsia="pt-PT"/>
        </w:rPr>
        <w:t>Decreto-Lei n.º 108/2018, de 3 de dezembro (na sua redação atual)</w:t>
      </w:r>
    </w:p>
    <w:p w:rsidR="00D322B1" w:rsidRPr="00C30FD7" w:rsidRDefault="00D322B1" w:rsidP="00D322B1">
      <w:pPr>
        <w:autoSpaceDE w:val="0"/>
        <w:autoSpaceDN w:val="0"/>
        <w:adjustRightInd w:val="0"/>
        <w:spacing w:line="312" w:lineRule="auto"/>
        <w:jc w:val="center"/>
        <w:rPr>
          <w:rFonts w:eastAsia="Calibri" w:cs="Arial"/>
          <w:szCs w:val="20"/>
          <w:lang w:val="pt-PT" w:eastAsia="pt-PT"/>
        </w:rPr>
      </w:pPr>
    </w:p>
    <w:p w:rsidR="005220DB" w:rsidRPr="00C30FD7" w:rsidRDefault="005220DB" w:rsidP="005220DB">
      <w:pPr>
        <w:autoSpaceDE w:val="0"/>
        <w:autoSpaceDN w:val="0"/>
        <w:adjustRightInd w:val="0"/>
        <w:rPr>
          <w:rFonts w:eastAsia="Calibri" w:cs="Arial"/>
          <w:color w:val="000000"/>
          <w:sz w:val="24"/>
          <w:lang w:val="pt-PT" w:eastAsia="pt-PT"/>
        </w:rPr>
      </w:pP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b/>
          <w:bCs/>
          <w:color w:val="000000"/>
          <w:szCs w:val="20"/>
          <w:lang w:val="pt-PT" w:eastAsia="pt-PT"/>
        </w:rPr>
        <w:t>Artigo 102.º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b/>
          <w:bCs/>
          <w:color w:val="000000"/>
          <w:szCs w:val="20"/>
          <w:lang w:val="pt-PT" w:eastAsia="pt-PT"/>
        </w:rPr>
        <w:t>Procedimentos radiológicos médicos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[…] 4 - O titular deve promover, com a periodicidade adequada, a realização de auditorias clínicas, sejam elas internas ou externas. […]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b/>
          <w:bCs/>
          <w:color w:val="000000"/>
          <w:szCs w:val="20"/>
          <w:lang w:val="pt-PT" w:eastAsia="pt-PT"/>
        </w:rPr>
        <w:t>Definição: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u w:val="single"/>
          <w:lang w:val="pt-PT" w:eastAsia="pt-PT"/>
        </w:rPr>
        <w:t>Auditoria clínica</w:t>
      </w:r>
      <w:r w:rsidRPr="00C30FD7">
        <w:rPr>
          <w:rFonts w:eastAsia="Calibri" w:cs="Arial"/>
          <w:color w:val="000000"/>
          <w:szCs w:val="20"/>
          <w:lang w:val="pt-PT" w:eastAsia="pt-PT"/>
        </w:rPr>
        <w:t xml:space="preserve"> - uma análise ou revisão sistemática dos procedimentos radiológicos médicos com o objetivo de melhorar a qualidade e os resultados dos cuidados prestados ao paciente, através de uma revisão estruturada em que as práticas, procedimentos e resultados radiológicos médicos são examinados em função de normas aprovadas de bons procedimentos radiológicos médicos, e que dá lugar à alteração das práticas em causa, se for caso disso, e à aplicação, se necessário, de novas normas.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b/>
          <w:bCs/>
          <w:color w:val="000000"/>
          <w:szCs w:val="20"/>
          <w:lang w:val="pt-PT" w:eastAsia="pt-PT"/>
        </w:rPr>
        <w:t>Orientações ao conteúdo: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O programa de auditorias clínicas para análise ou revisão dos procedimentos radiológicos médicos, deve abordar um planeamento temporal para a sua realização, responsável pela auditoria e incluir as ações determinantes para a sua realização. Deverá incluir: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Objetivos da auditoria</w:t>
      </w: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Cronograma/duração</w:t>
      </w: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Locais</w:t>
      </w: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Processos, práticas, atividades e/ou documentos a auditar</w:t>
      </w: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Ocorrências verificadas e analisadas</w:t>
      </w:r>
    </w:p>
    <w:p w:rsidR="005220DB" w:rsidRPr="00C30FD7" w:rsidRDefault="005220DB" w:rsidP="00311FA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142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C30FD7">
        <w:rPr>
          <w:rFonts w:eastAsia="Calibri" w:cs="Arial"/>
          <w:color w:val="000000"/>
          <w:szCs w:val="20"/>
          <w:lang w:val="pt-PT" w:eastAsia="pt-PT"/>
        </w:rPr>
        <w:t>Identificação de oportunidades de melhorias</w:t>
      </w:r>
    </w:p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5220DB" w:rsidRPr="00004C3C" w:rsidTr="00C30FD7"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5220DB" w:rsidRPr="00C30FD7" w:rsidRDefault="005220DB" w:rsidP="00C3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  <w:r w:rsidRPr="00C30FD7">
              <w:rPr>
                <w:rFonts w:eastAsia="Calibri" w:cs="Arial"/>
                <w:b/>
                <w:bCs/>
                <w:color w:val="000000"/>
                <w:szCs w:val="20"/>
                <w:lang w:val="pt-PT" w:eastAsia="pt-PT"/>
              </w:rPr>
              <w:lastRenderedPageBreak/>
              <w:t>Objetivos da auditoria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5220DB" w:rsidRPr="00C30FD7" w:rsidRDefault="005220DB" w:rsidP="00C3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  <w:r w:rsidRPr="00C30FD7">
              <w:rPr>
                <w:rFonts w:eastAsia="Calibri" w:cs="Arial"/>
                <w:b/>
                <w:bCs/>
                <w:color w:val="000000"/>
                <w:szCs w:val="20"/>
                <w:lang w:val="pt-PT" w:eastAsia="pt-PT"/>
              </w:rPr>
              <w:t>Cronograma/duração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5220DB" w:rsidRPr="00C30FD7" w:rsidRDefault="005220DB" w:rsidP="00C3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  <w:r w:rsidRPr="00C30FD7">
              <w:rPr>
                <w:rFonts w:eastAsia="Calibri" w:cs="Arial"/>
                <w:b/>
                <w:bCs/>
                <w:color w:val="000000"/>
                <w:szCs w:val="20"/>
                <w:lang w:val="pt-PT" w:eastAsia="pt-PT"/>
              </w:rPr>
              <w:t>Locais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5220DB" w:rsidRPr="00C30FD7" w:rsidRDefault="005220DB" w:rsidP="00C30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  <w:r w:rsidRPr="00C30FD7">
              <w:rPr>
                <w:rFonts w:eastAsia="Calibri" w:cs="Arial"/>
                <w:b/>
                <w:bCs/>
                <w:color w:val="000000"/>
                <w:szCs w:val="20"/>
                <w:lang w:val="pt-PT" w:eastAsia="pt-PT"/>
              </w:rPr>
              <w:t>Processos, práticas, atividades e/ou documentos a auditar</w:t>
            </w:r>
          </w:p>
        </w:tc>
      </w:tr>
      <w:tr w:rsidR="005220DB" w:rsidRPr="00004C3C" w:rsidTr="005220DB">
        <w:tc>
          <w:tcPr>
            <w:tcW w:w="2480" w:type="dxa"/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0" w:type="dxa"/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</w:tr>
      <w:tr w:rsidR="005220DB" w:rsidRPr="00004C3C" w:rsidTr="005220DB">
        <w:tc>
          <w:tcPr>
            <w:tcW w:w="2480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</w:tr>
      <w:tr w:rsidR="005220DB" w:rsidRPr="00004C3C" w:rsidTr="00C30FD7">
        <w:tc>
          <w:tcPr>
            <w:tcW w:w="2480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5220DB" w:rsidRPr="00C30FD7" w:rsidRDefault="005220DB" w:rsidP="00311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/>
                <w:szCs w:val="20"/>
                <w:lang w:val="pt-PT" w:eastAsia="pt-PT"/>
              </w:rPr>
            </w:pPr>
          </w:p>
        </w:tc>
      </w:tr>
    </w:tbl>
    <w:p w:rsidR="005220DB" w:rsidRPr="00C30FD7" w:rsidRDefault="005220DB" w:rsidP="00311FAC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sectPr w:rsidR="005220DB" w:rsidRPr="00C30FD7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06B" w:rsidRDefault="00A0206B" w:rsidP="000E5EC2">
      <w:r>
        <w:separator/>
      </w:r>
    </w:p>
  </w:endnote>
  <w:endnote w:type="continuationSeparator" w:id="0">
    <w:p w:rsidR="00A0206B" w:rsidRDefault="00A0206B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A0206B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A0206B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1E79EB" w:rsidRDefault="00055E57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FD8FAC" wp14:editId="447D7E92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5E57" w:rsidRPr="00A363FE" w:rsidRDefault="00055E57" w:rsidP="00055E57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150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A363FE" w:rsidRDefault="00055E57" w:rsidP="00055E57"/>
                        <w:p w:rsidR="00055E57" w:rsidRPr="007C226B" w:rsidRDefault="00055E57" w:rsidP="00055E57">
                          <w:r>
                            <w:t>M-IFC-001.0-1.0</w:t>
                          </w:r>
                        </w:p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  <w:p w:rsidR="00055E57" w:rsidRDefault="00055E57" w:rsidP="00055E57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FD8FAC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055E57" w:rsidRPr="00A363FE" w:rsidRDefault="00055E57" w:rsidP="00055E57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150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A363FE" w:rsidRDefault="00055E57" w:rsidP="00055E57"/>
                  <w:p w:rsidR="00055E57" w:rsidRPr="007C226B" w:rsidRDefault="00055E57" w:rsidP="00055E57">
                    <w:r>
                      <w:t>M-IFC-001.0-1.0</w:t>
                    </w:r>
                  </w:p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  <w:p w:rsidR="00055E57" w:rsidRDefault="00055E57" w:rsidP="00055E5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06B" w:rsidRDefault="00A0206B" w:rsidP="000E5EC2">
      <w:r>
        <w:separator/>
      </w:r>
    </w:p>
  </w:footnote>
  <w:footnote w:type="continuationSeparator" w:id="0">
    <w:p w:rsidR="00A0206B" w:rsidRDefault="00A0206B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004619"/>
    <w:multiLevelType w:val="hybridMultilevel"/>
    <w:tmpl w:val="57C62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BBB39"/>
    <w:multiLevelType w:val="hybridMultilevel"/>
    <w:tmpl w:val="A572E5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561325"/>
    <w:multiLevelType w:val="hybridMultilevel"/>
    <w:tmpl w:val="48D214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5FEB70"/>
    <w:multiLevelType w:val="hybridMultilevel"/>
    <w:tmpl w:val="5D567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C56D1F"/>
    <w:multiLevelType w:val="hybridMultilevel"/>
    <w:tmpl w:val="3D08EB82"/>
    <w:lvl w:ilvl="0" w:tplc="08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0CD2B7"/>
    <w:multiLevelType w:val="hybridMultilevel"/>
    <w:tmpl w:val="EC1B54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20"/>
  </w:num>
  <w:num w:numId="5">
    <w:abstractNumId w:val="18"/>
  </w:num>
  <w:num w:numId="6">
    <w:abstractNumId w:val="25"/>
  </w:num>
  <w:num w:numId="7">
    <w:abstractNumId w:val="26"/>
  </w:num>
  <w:num w:numId="8">
    <w:abstractNumId w:val="23"/>
  </w:num>
  <w:num w:numId="9">
    <w:abstractNumId w:val="1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4"/>
  </w:num>
  <w:num w:numId="20">
    <w:abstractNumId w:val="27"/>
  </w:num>
  <w:num w:numId="21">
    <w:abstractNumId w:val="16"/>
  </w:num>
  <w:num w:numId="22">
    <w:abstractNumId w:val="22"/>
  </w:num>
  <w:num w:numId="23">
    <w:abstractNumId w:val="3"/>
  </w:num>
  <w:num w:numId="24">
    <w:abstractNumId w:val="19"/>
  </w:num>
  <w:num w:numId="25">
    <w:abstractNumId w:val="1"/>
  </w:num>
  <w:num w:numId="26">
    <w:abstractNumId w:val="0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6B"/>
    <w:rsid w:val="000030BF"/>
    <w:rsid w:val="00004B94"/>
    <w:rsid w:val="00004C3C"/>
    <w:rsid w:val="00037CFA"/>
    <w:rsid w:val="000552FE"/>
    <w:rsid w:val="00055E57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0B56"/>
    <w:rsid w:val="001C113A"/>
    <w:rsid w:val="001C2F06"/>
    <w:rsid w:val="001E2270"/>
    <w:rsid w:val="001E79EB"/>
    <w:rsid w:val="00200396"/>
    <w:rsid w:val="002403DD"/>
    <w:rsid w:val="00263B8B"/>
    <w:rsid w:val="00274CDC"/>
    <w:rsid w:val="00297EB4"/>
    <w:rsid w:val="002B459C"/>
    <w:rsid w:val="002E59F1"/>
    <w:rsid w:val="002F15DE"/>
    <w:rsid w:val="00311FAC"/>
    <w:rsid w:val="00314B62"/>
    <w:rsid w:val="003206A0"/>
    <w:rsid w:val="00335E33"/>
    <w:rsid w:val="0034768D"/>
    <w:rsid w:val="00360661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20DB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21BB3"/>
    <w:rsid w:val="00653B78"/>
    <w:rsid w:val="0068354B"/>
    <w:rsid w:val="00697164"/>
    <w:rsid w:val="006D2F31"/>
    <w:rsid w:val="006E7583"/>
    <w:rsid w:val="006F29B9"/>
    <w:rsid w:val="00735953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15ABE"/>
    <w:rsid w:val="00834405"/>
    <w:rsid w:val="00853052"/>
    <w:rsid w:val="00854278"/>
    <w:rsid w:val="00887E60"/>
    <w:rsid w:val="008938E3"/>
    <w:rsid w:val="008B79CB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F254A"/>
    <w:rsid w:val="00A0206B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30FD7"/>
    <w:rsid w:val="00C40568"/>
    <w:rsid w:val="00C51DE1"/>
    <w:rsid w:val="00C65EC3"/>
    <w:rsid w:val="00C95950"/>
    <w:rsid w:val="00CB6E2C"/>
    <w:rsid w:val="00CC3147"/>
    <w:rsid w:val="00CC3CC5"/>
    <w:rsid w:val="00CC75D1"/>
    <w:rsid w:val="00CD72E3"/>
    <w:rsid w:val="00CD7D17"/>
    <w:rsid w:val="00CF5B1D"/>
    <w:rsid w:val="00D027EB"/>
    <w:rsid w:val="00D17608"/>
    <w:rsid w:val="00D322B1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7CBA6020-3692-41D0-AFEA-F3AE8C11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deLista6Colorida-Destaque6">
    <w:name w:val="List Table 6 Colorful Accent 6"/>
    <w:basedOn w:val="Tabelanormal"/>
    <w:uiPriority w:val="51"/>
    <w:rsid w:val="005220D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50_01_Programa%20de%20Auditorias%20Cl&#237;nicas_notas%20informativas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CDA741-0E81-46A6-A4A2-7DBE1771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mod_150_01_Programa de Auditorias Clínicas_notas informativas orientação ao conteúdo.dotx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2025-12-18T08:05:00Z</dcterms:created>
  <dcterms:modified xsi:type="dcterms:W3CDTF">2025-12-18T08:06:00Z</dcterms:modified>
</cp:coreProperties>
</file>